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2258" w:type="dxa"/>
        <w:tblLook w:val="01E0" w:firstRow="1" w:lastRow="1" w:firstColumn="1" w:lastColumn="1" w:noHBand="0" w:noVBand="0"/>
      </w:tblPr>
      <w:tblGrid>
        <w:gridCol w:w="10260"/>
      </w:tblGrid>
      <w:tr w:rsidR="00205E2F" w:rsidRPr="005A42BD" w:rsidTr="000521E6">
        <w:trPr>
          <w:trHeight w:val="993"/>
        </w:trPr>
        <w:tc>
          <w:tcPr>
            <w:tcW w:w="10260" w:type="dxa"/>
            <w:vAlign w:val="center"/>
          </w:tcPr>
          <w:p w:rsidR="00205E2F" w:rsidRPr="005A42BD" w:rsidRDefault="00383F99" w:rsidP="000521E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2pt;margin-top:.1pt;width:82.55pt;height:91.45pt;z-index:-251658752">
                  <v:imagedata r:id="rId8" o:title=""/>
                </v:shape>
              </w:pict>
            </w: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8F3ABE" w:rsidRPr="005A42BD" w:rsidRDefault="00205E2F" w:rsidP="000521E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5A42BD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C4372" w:rsidRPr="005A42BD" w:rsidRDefault="00205E2F" w:rsidP="000521E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5A42BD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5A42BD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5A42BD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205E2F" w:rsidRPr="005A42BD" w:rsidRDefault="00205E2F" w:rsidP="000521E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5A42BD">
              <w:rPr>
                <w:rFonts w:ascii="Book Antiqua" w:hAnsi="Book Antiqua" w:cs="Book Antiqua"/>
                <w:i/>
                <w:iCs/>
              </w:rPr>
              <w:t>Qeveria –Vlada-Government</w:t>
            </w:r>
            <w:bookmarkEnd w:id="0"/>
            <w:bookmarkEnd w:id="1"/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5A42BD">
              <w:rPr>
                <w:rFonts w:ascii="Book Antiqua" w:hAnsi="Book Antiqua" w:cs="Book Antiqua"/>
                <w:i/>
                <w:iCs/>
              </w:rPr>
              <w:t>Ministria e Shëndetësisë-Ministarstva Zdravstva-Ministry of Health</w:t>
            </w: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205E2F" w:rsidRPr="005A42BD" w:rsidTr="000521E6">
        <w:trPr>
          <w:trHeight w:val="1593"/>
        </w:trPr>
        <w:tc>
          <w:tcPr>
            <w:tcW w:w="10260" w:type="dxa"/>
            <w:vAlign w:val="center"/>
          </w:tcPr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sz w:val="14"/>
                <w:szCs w:val="14"/>
                <w:lang w:val="en-US" w:eastAsia="en-US"/>
              </w:rPr>
            </w:pPr>
          </w:p>
          <w:p w:rsidR="005E75EC" w:rsidRDefault="005E75EC" w:rsidP="000521E6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0521E6" w:rsidRDefault="000521E6" w:rsidP="000521E6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0521E6" w:rsidRPr="005A42BD" w:rsidRDefault="000521E6" w:rsidP="000521E6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205E2F" w:rsidRPr="005A42BD" w:rsidRDefault="00205E2F" w:rsidP="000521E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B6E65" w:rsidRPr="00383F99" w:rsidRDefault="00B03B27" w:rsidP="000521E6">
      <w:pPr>
        <w:pStyle w:val="BodyText2"/>
        <w:rPr>
          <w:rFonts w:ascii="Book Antiqua" w:hAnsi="Book Antiqua" w:cs="Book Antiqua"/>
          <w:b/>
          <w:bCs/>
          <w:sz w:val="24"/>
          <w:szCs w:val="24"/>
        </w:rPr>
      </w:pPr>
      <w:r w:rsidRPr="00383F99">
        <w:rPr>
          <w:rFonts w:ascii="Book Antiqua" w:hAnsi="Book Antiqua" w:cs="Book Antiqua"/>
          <w:b/>
          <w:bCs/>
          <w:sz w:val="24"/>
          <w:szCs w:val="24"/>
        </w:rPr>
        <w:t>Për</w:t>
      </w:r>
      <w:r w:rsidR="00D51B5D" w:rsidRPr="00383F99">
        <w:rPr>
          <w:rFonts w:ascii="Book Antiqua" w:hAnsi="Book Antiqua" w:cs="Book Antiqua"/>
          <w:b/>
          <w:bCs/>
          <w:sz w:val="24"/>
          <w:szCs w:val="24"/>
        </w:rPr>
        <w:t xml:space="preserve">: </w:t>
      </w:r>
      <w:r w:rsidR="00B1194A" w:rsidRPr="00383F99">
        <w:rPr>
          <w:rFonts w:ascii="Book Antiqua" w:hAnsi="Book Antiqua" w:cs="Book Antiqua"/>
          <w:b/>
          <w:bCs/>
          <w:sz w:val="24"/>
          <w:szCs w:val="24"/>
        </w:rPr>
        <w:t>Agjencinë për Barazi Gjinore</w:t>
      </w:r>
    </w:p>
    <w:p w:rsidR="007B6E65" w:rsidRPr="00383F99" w:rsidRDefault="00130E95" w:rsidP="000521E6">
      <w:pPr>
        <w:rPr>
          <w:rFonts w:ascii="Book Antiqua" w:hAnsi="Book Antiqua" w:cs="Book Antiqua"/>
          <w:b/>
          <w:bCs/>
        </w:rPr>
      </w:pPr>
      <w:r w:rsidRPr="00383F99">
        <w:rPr>
          <w:rFonts w:ascii="Book Antiqua" w:hAnsi="Book Antiqua" w:cs="Book Antiqua"/>
          <w:b/>
          <w:bCs/>
        </w:rPr>
        <w:t xml:space="preserve">Nga : </w:t>
      </w:r>
      <w:r w:rsidR="00391F90" w:rsidRPr="00383F99">
        <w:rPr>
          <w:rFonts w:ascii="Book Antiqua" w:hAnsi="Book Antiqua" w:cs="Book Antiqua"/>
          <w:b/>
          <w:bCs/>
        </w:rPr>
        <w:t>Nazmije Kajtazi</w:t>
      </w:r>
      <w:r w:rsidR="007B6E65" w:rsidRPr="00383F99">
        <w:rPr>
          <w:rFonts w:ascii="Book Antiqua" w:hAnsi="Book Antiqua" w:cs="Book Antiqua"/>
          <w:b/>
          <w:bCs/>
        </w:rPr>
        <w:t>,</w:t>
      </w:r>
      <w:r w:rsidR="00401AC9" w:rsidRPr="00383F99">
        <w:rPr>
          <w:rFonts w:ascii="Book Antiqua" w:hAnsi="Book Antiqua" w:cs="Book Antiqua"/>
          <w:b/>
          <w:bCs/>
        </w:rPr>
        <w:t xml:space="preserve"> Zyrtare </w:t>
      </w:r>
      <w:r w:rsidR="00B1194A" w:rsidRPr="00383F99">
        <w:rPr>
          <w:rFonts w:ascii="Book Antiqua" w:hAnsi="Book Antiqua" w:cs="Book Antiqua"/>
          <w:b/>
          <w:bCs/>
        </w:rPr>
        <w:t>për</w:t>
      </w:r>
      <w:r w:rsidR="00401AC9" w:rsidRPr="00383F99">
        <w:rPr>
          <w:rFonts w:ascii="Book Antiqua" w:hAnsi="Book Antiqua" w:cs="Book Antiqua"/>
          <w:b/>
          <w:bCs/>
        </w:rPr>
        <w:t xml:space="preserve"> Barazi Gjinore </w:t>
      </w:r>
      <w:r w:rsidR="0034346C" w:rsidRPr="00383F99">
        <w:rPr>
          <w:rFonts w:ascii="Book Antiqua" w:hAnsi="Book Antiqua" w:cs="Book Antiqua"/>
          <w:b/>
          <w:bCs/>
        </w:rPr>
        <w:t xml:space="preserve">, </w:t>
      </w:r>
      <w:r w:rsidR="00B1194A" w:rsidRPr="00383F99">
        <w:rPr>
          <w:rFonts w:ascii="Book Antiqua" w:hAnsi="Book Antiqua" w:cs="Book Antiqua"/>
          <w:b/>
          <w:bCs/>
        </w:rPr>
        <w:t>DHF/DHSLCK/</w:t>
      </w:r>
      <w:r w:rsidR="0034346C" w:rsidRPr="00383F99">
        <w:rPr>
          <w:rFonts w:ascii="Book Antiqua" w:hAnsi="Book Antiqua" w:cs="Book Antiqua"/>
          <w:b/>
          <w:bCs/>
        </w:rPr>
        <w:t>dhe</w:t>
      </w:r>
    </w:p>
    <w:p w:rsidR="0034346C" w:rsidRPr="00383F99" w:rsidRDefault="00B1194A" w:rsidP="000521E6">
      <w:pPr>
        <w:rPr>
          <w:b/>
        </w:rPr>
      </w:pPr>
      <w:r w:rsidRPr="00383F99">
        <w:rPr>
          <w:rFonts w:ascii="Book Antiqua" w:hAnsi="Book Antiqua" w:cs="Book Antiqua"/>
          <w:b/>
          <w:bCs/>
        </w:rPr>
        <w:t>M</w:t>
      </w:r>
      <w:r w:rsidR="0034346C" w:rsidRPr="00383F99">
        <w:rPr>
          <w:rFonts w:ascii="Book Antiqua" w:hAnsi="Book Antiqua" w:cs="Book Antiqua"/>
          <w:b/>
          <w:bCs/>
        </w:rPr>
        <w:t>brojtje te dhënave personale.</w:t>
      </w:r>
    </w:p>
    <w:p w:rsidR="00331543" w:rsidRPr="00383F99" w:rsidRDefault="0000734D" w:rsidP="000521E6">
      <w:pPr>
        <w:pStyle w:val="BodyText2"/>
        <w:rPr>
          <w:b/>
          <w:bCs/>
          <w:sz w:val="24"/>
          <w:szCs w:val="24"/>
        </w:rPr>
      </w:pPr>
      <w:r w:rsidRPr="00383F99">
        <w:rPr>
          <w:rFonts w:ascii="Book Antiqua" w:hAnsi="Book Antiqua" w:cs="Book Antiqua"/>
          <w:b/>
          <w:bCs/>
          <w:sz w:val="24"/>
          <w:szCs w:val="24"/>
        </w:rPr>
        <w:t xml:space="preserve">Lënda: Raporti </w:t>
      </w:r>
      <w:r w:rsidR="00F1599E" w:rsidRPr="00383F99">
        <w:rPr>
          <w:rFonts w:ascii="Book Antiqua" w:hAnsi="Book Antiqua" w:cs="Book Antiqua"/>
          <w:b/>
          <w:bCs/>
          <w:sz w:val="24"/>
          <w:szCs w:val="24"/>
        </w:rPr>
        <w:t>Vjetor</w:t>
      </w:r>
      <w:r w:rsidR="00DE6A18" w:rsidRPr="00383F99">
        <w:rPr>
          <w:rFonts w:ascii="Book Antiqua" w:hAnsi="Book Antiqua" w:cs="Book Antiqua"/>
          <w:b/>
          <w:bCs/>
          <w:sz w:val="24"/>
          <w:szCs w:val="24"/>
        </w:rPr>
        <w:t>,  Janar-</w:t>
      </w:r>
      <w:r w:rsidR="00331543" w:rsidRPr="00383F99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8D406D" w:rsidRPr="00383F99">
        <w:rPr>
          <w:b/>
          <w:bCs/>
          <w:sz w:val="24"/>
          <w:szCs w:val="24"/>
        </w:rPr>
        <w:t xml:space="preserve">Dhjetor  </w:t>
      </w:r>
      <w:r w:rsidR="00937371" w:rsidRPr="00383F99">
        <w:rPr>
          <w:b/>
          <w:bCs/>
          <w:sz w:val="24"/>
          <w:szCs w:val="24"/>
        </w:rPr>
        <w:t>2015</w:t>
      </w:r>
    </w:p>
    <w:p w:rsidR="000521E6" w:rsidRPr="00383F99" w:rsidRDefault="000521E6" w:rsidP="000521E6">
      <w:pPr>
        <w:pStyle w:val="BodyText2"/>
        <w:jc w:val="center"/>
        <w:rPr>
          <w:b/>
          <w:bCs/>
          <w:sz w:val="24"/>
          <w:szCs w:val="24"/>
        </w:rPr>
      </w:pPr>
    </w:p>
    <w:p w:rsidR="00CF0BB8" w:rsidRPr="00383F99" w:rsidRDefault="00CF0BB8" w:rsidP="000521E6">
      <w:pPr>
        <w:pStyle w:val="BodyText2"/>
        <w:jc w:val="both"/>
        <w:rPr>
          <w:rFonts w:ascii="Book Antiqua" w:hAnsi="Book Antiqua" w:cs="Book Antiqua"/>
          <w:bCs/>
          <w:sz w:val="24"/>
          <w:szCs w:val="24"/>
        </w:rPr>
      </w:pPr>
    </w:p>
    <w:p w:rsidR="0000734D" w:rsidRPr="00383F99" w:rsidRDefault="000521E6" w:rsidP="000521E6">
      <w:pPr>
        <w:pStyle w:val="BodyText2"/>
        <w:jc w:val="both"/>
        <w:rPr>
          <w:b/>
          <w:bCs/>
          <w:sz w:val="24"/>
          <w:szCs w:val="24"/>
        </w:rPr>
      </w:pPr>
      <w:r w:rsidRPr="00383F99">
        <w:rPr>
          <w:b/>
          <w:bCs/>
          <w:sz w:val="24"/>
          <w:szCs w:val="24"/>
        </w:rPr>
        <w:t>-</w:t>
      </w:r>
      <w:r w:rsidR="00CF0BB8" w:rsidRPr="00383F99">
        <w:rPr>
          <w:b/>
          <w:bCs/>
          <w:sz w:val="24"/>
          <w:szCs w:val="24"/>
        </w:rPr>
        <w:t xml:space="preserve">Aktivitetet e realizuar gjatë </w:t>
      </w:r>
      <w:r w:rsidR="005870D5" w:rsidRPr="00383F99">
        <w:rPr>
          <w:b/>
          <w:bCs/>
          <w:sz w:val="24"/>
          <w:szCs w:val="24"/>
        </w:rPr>
        <w:t>periudhës</w:t>
      </w:r>
      <w:r w:rsidR="00CF0BB8" w:rsidRPr="00383F99">
        <w:rPr>
          <w:b/>
          <w:bCs/>
          <w:sz w:val="24"/>
          <w:szCs w:val="24"/>
        </w:rPr>
        <w:t xml:space="preserve"> </w:t>
      </w:r>
      <w:r w:rsidR="005870D5" w:rsidRPr="00383F99">
        <w:rPr>
          <w:b/>
          <w:bCs/>
          <w:sz w:val="24"/>
          <w:szCs w:val="24"/>
        </w:rPr>
        <w:t>Janar-</w:t>
      </w:r>
      <w:r w:rsidRPr="00383F99">
        <w:rPr>
          <w:b/>
          <w:bCs/>
          <w:sz w:val="24"/>
          <w:szCs w:val="24"/>
        </w:rPr>
        <w:t xml:space="preserve"> Dhjetor</w:t>
      </w:r>
      <w:r w:rsidR="00937371" w:rsidRPr="00383F99">
        <w:rPr>
          <w:b/>
          <w:bCs/>
          <w:sz w:val="24"/>
          <w:szCs w:val="24"/>
        </w:rPr>
        <w:t xml:space="preserve"> </w:t>
      </w:r>
      <w:r w:rsidRPr="00383F99">
        <w:rPr>
          <w:b/>
          <w:bCs/>
          <w:sz w:val="24"/>
          <w:szCs w:val="24"/>
        </w:rPr>
        <w:t xml:space="preserve"> </w:t>
      </w:r>
      <w:r w:rsidR="00937371" w:rsidRPr="00383F99">
        <w:rPr>
          <w:b/>
          <w:bCs/>
          <w:sz w:val="24"/>
          <w:szCs w:val="24"/>
        </w:rPr>
        <w:t>2015</w:t>
      </w:r>
    </w:p>
    <w:p w:rsidR="008B54F0" w:rsidRPr="00383F99" w:rsidRDefault="0091037B" w:rsidP="000521E6">
      <w:pPr>
        <w:pStyle w:val="BodyText2"/>
        <w:jc w:val="both"/>
        <w:rPr>
          <w:bCs/>
          <w:sz w:val="24"/>
          <w:szCs w:val="24"/>
        </w:rPr>
      </w:pPr>
      <w:r w:rsidRPr="00383F99">
        <w:rPr>
          <w:bCs/>
          <w:sz w:val="24"/>
          <w:szCs w:val="24"/>
        </w:rPr>
        <w:t>Zyrtarja</w:t>
      </w:r>
      <w:r w:rsidR="00401AC9" w:rsidRPr="00383F99">
        <w:rPr>
          <w:bCs/>
          <w:sz w:val="24"/>
          <w:szCs w:val="24"/>
        </w:rPr>
        <w:t xml:space="preserve">  </w:t>
      </w:r>
      <w:r w:rsidR="005A683F" w:rsidRPr="00383F99">
        <w:rPr>
          <w:bCs/>
          <w:sz w:val="24"/>
          <w:szCs w:val="24"/>
        </w:rPr>
        <w:t>për</w:t>
      </w:r>
      <w:r w:rsidR="00401AC9" w:rsidRPr="00383F99">
        <w:rPr>
          <w:bCs/>
          <w:sz w:val="24"/>
          <w:szCs w:val="24"/>
        </w:rPr>
        <w:t xml:space="preserve"> barazi Gjinore </w:t>
      </w:r>
      <w:r w:rsidR="007B6E65" w:rsidRPr="00383F99">
        <w:rPr>
          <w:bCs/>
          <w:sz w:val="24"/>
          <w:szCs w:val="24"/>
        </w:rPr>
        <w:t>në Ministrinë e Shëndetësisë ka kryer detyrat d</w:t>
      </w:r>
      <w:r w:rsidR="00401AC9" w:rsidRPr="00383F99">
        <w:rPr>
          <w:bCs/>
          <w:sz w:val="24"/>
          <w:szCs w:val="24"/>
        </w:rPr>
        <w:t>he aktivitetet ne fushën e Barazisë Gjinore në Gjinore në</w:t>
      </w:r>
      <w:r w:rsidR="007B6E65" w:rsidRPr="00383F99">
        <w:rPr>
          <w:bCs/>
          <w:sz w:val="24"/>
          <w:szCs w:val="24"/>
        </w:rPr>
        <w:t xml:space="preserve"> përputhje me </w:t>
      </w:r>
      <w:r w:rsidR="00401AC9" w:rsidRPr="00383F99">
        <w:rPr>
          <w:bCs/>
          <w:sz w:val="24"/>
          <w:szCs w:val="24"/>
        </w:rPr>
        <w:t xml:space="preserve">Ligjin për barazi Gjinore </w:t>
      </w:r>
      <w:r w:rsidR="008B54F0" w:rsidRPr="00383F99">
        <w:rPr>
          <w:bCs/>
          <w:sz w:val="24"/>
          <w:szCs w:val="24"/>
        </w:rPr>
        <w:t xml:space="preserve"> Nr</w:t>
      </w:r>
      <w:r w:rsidR="007B6E65" w:rsidRPr="00383F99">
        <w:rPr>
          <w:bCs/>
          <w:sz w:val="24"/>
          <w:szCs w:val="24"/>
        </w:rPr>
        <w:t>.</w:t>
      </w:r>
      <w:r w:rsidR="00E55F61" w:rsidRPr="00383F99">
        <w:rPr>
          <w:bCs/>
          <w:sz w:val="24"/>
          <w:szCs w:val="24"/>
        </w:rPr>
        <w:t xml:space="preserve"> </w:t>
      </w:r>
      <w:r w:rsidR="008B54F0" w:rsidRPr="00383F99">
        <w:rPr>
          <w:bCs/>
          <w:sz w:val="24"/>
          <w:szCs w:val="24"/>
        </w:rPr>
        <w:t>2004 /2, Ligji për Mbrojtjen nga Dhuna ne Familje Nr.03/L-182,</w:t>
      </w:r>
      <w:r w:rsidR="00FD3DAA" w:rsidRPr="00383F99">
        <w:rPr>
          <w:bCs/>
          <w:sz w:val="24"/>
          <w:szCs w:val="24"/>
        </w:rPr>
        <w:t xml:space="preserve"> Programin e Kosovës Kundër Dhunës ne Familje dhe Plani i veprimit 2011-2014, </w:t>
      </w:r>
      <w:r w:rsidR="007B6E65" w:rsidRPr="00383F99">
        <w:rPr>
          <w:bCs/>
          <w:sz w:val="24"/>
          <w:szCs w:val="24"/>
        </w:rPr>
        <w:t xml:space="preserve"> dhe </w:t>
      </w:r>
      <w:r w:rsidR="008B54F0" w:rsidRPr="00383F99">
        <w:rPr>
          <w:bCs/>
          <w:sz w:val="24"/>
          <w:szCs w:val="24"/>
        </w:rPr>
        <w:t xml:space="preserve"> Programit te Kos</w:t>
      </w:r>
      <w:r w:rsidR="0076456A" w:rsidRPr="00383F99">
        <w:rPr>
          <w:bCs/>
          <w:sz w:val="24"/>
          <w:szCs w:val="24"/>
        </w:rPr>
        <w:t>ovës për Barazi gjinore</w:t>
      </w:r>
      <w:r w:rsidR="00331543" w:rsidRPr="00383F99">
        <w:rPr>
          <w:bCs/>
          <w:sz w:val="24"/>
          <w:szCs w:val="24"/>
        </w:rPr>
        <w:t xml:space="preserve">, Plani i Veprimit ne zbatim të </w:t>
      </w:r>
      <w:r w:rsidR="005A683F" w:rsidRPr="00383F99">
        <w:rPr>
          <w:bCs/>
          <w:sz w:val="24"/>
          <w:szCs w:val="24"/>
        </w:rPr>
        <w:t>Rezolutës</w:t>
      </w:r>
      <w:r w:rsidR="00331543" w:rsidRPr="00383F99">
        <w:rPr>
          <w:bCs/>
          <w:sz w:val="24"/>
          <w:szCs w:val="24"/>
        </w:rPr>
        <w:t xml:space="preserve"> 1325, Gratë Paqja dhe Siguria</w:t>
      </w:r>
      <w:r w:rsidR="00685E59" w:rsidRPr="00383F99">
        <w:rPr>
          <w:bCs/>
          <w:sz w:val="24"/>
          <w:szCs w:val="24"/>
        </w:rPr>
        <w:t xml:space="preserve"> </w:t>
      </w:r>
      <w:r w:rsidR="008C3BE2" w:rsidRPr="00383F99">
        <w:rPr>
          <w:bCs/>
          <w:sz w:val="24"/>
          <w:szCs w:val="24"/>
        </w:rPr>
        <w:t>2013-2015, Ligji për M</w:t>
      </w:r>
      <w:r w:rsidR="00331543" w:rsidRPr="00383F99">
        <w:rPr>
          <w:bCs/>
          <w:sz w:val="24"/>
          <w:szCs w:val="24"/>
        </w:rPr>
        <w:t xml:space="preserve">brojtjen e te </w:t>
      </w:r>
      <w:r w:rsidR="000521E6" w:rsidRPr="00383F99">
        <w:rPr>
          <w:bCs/>
          <w:sz w:val="24"/>
          <w:szCs w:val="24"/>
        </w:rPr>
        <w:t>Dhënave Personale Nr .</w:t>
      </w:r>
    </w:p>
    <w:p w:rsidR="00205E2F" w:rsidRPr="00383F99" w:rsidRDefault="00205E2F" w:rsidP="000521E6">
      <w:pPr>
        <w:pStyle w:val="BodyText2"/>
        <w:jc w:val="both"/>
        <w:rPr>
          <w:bCs/>
          <w:sz w:val="24"/>
          <w:szCs w:val="24"/>
        </w:rPr>
      </w:pPr>
    </w:p>
    <w:p w:rsidR="00B1194A" w:rsidRPr="00383F99" w:rsidRDefault="007E0CFD" w:rsidP="000521E6">
      <w:pPr>
        <w:jc w:val="both"/>
        <w:rPr>
          <w:lang w:val="sv-SE"/>
        </w:rPr>
      </w:pPr>
      <w:r w:rsidRPr="00383F99">
        <w:rPr>
          <w:lang w:val="sv-SE"/>
        </w:rPr>
        <w:t>Pjesë</w:t>
      </w:r>
      <w:r w:rsidR="0031324E" w:rsidRPr="00383F99">
        <w:rPr>
          <w:lang w:val="sv-SE"/>
        </w:rPr>
        <w:t>marrje e rregullt ne takimet ndeministror</w:t>
      </w:r>
      <w:r w:rsidR="00192D2D" w:rsidRPr="00383F99">
        <w:rPr>
          <w:lang w:val="sv-SE"/>
        </w:rPr>
        <w:t>e ne kuadër te Agjencionit pë</w:t>
      </w:r>
      <w:r w:rsidR="001E16E7" w:rsidRPr="00383F99">
        <w:rPr>
          <w:lang w:val="sv-SE"/>
        </w:rPr>
        <w:t>r Barazi Gjinore/</w:t>
      </w:r>
      <w:r w:rsidR="000521E6" w:rsidRPr="00383F99">
        <w:rPr>
          <w:lang w:val="sv-SE"/>
        </w:rPr>
        <w:t xml:space="preserve">Zyra </w:t>
      </w:r>
      <w:r w:rsidR="0031324E" w:rsidRPr="00383F99">
        <w:rPr>
          <w:lang w:val="sv-SE"/>
        </w:rPr>
        <w:t>e Kryministrit</w:t>
      </w:r>
      <w:r w:rsidR="001E16E7" w:rsidRPr="00383F99">
        <w:rPr>
          <w:lang w:val="sv-SE"/>
        </w:rPr>
        <w:t xml:space="preserve">, </w:t>
      </w:r>
      <w:r w:rsidR="002B2925" w:rsidRPr="00383F99">
        <w:rPr>
          <w:lang w:val="sv-SE"/>
        </w:rPr>
        <w:t xml:space="preserve"> </w:t>
      </w:r>
      <w:r w:rsidR="001E16E7" w:rsidRPr="00383F99">
        <w:rPr>
          <w:lang w:val="sv-SE"/>
        </w:rPr>
        <w:t>me Koo</w:t>
      </w:r>
      <w:r w:rsidR="00192D2D" w:rsidRPr="00383F99">
        <w:rPr>
          <w:lang w:val="sv-SE"/>
        </w:rPr>
        <w:t>rdinatorin Nacional Kunder dhunë</w:t>
      </w:r>
      <w:r w:rsidR="00331543" w:rsidRPr="00383F99">
        <w:rPr>
          <w:lang w:val="sv-SE"/>
        </w:rPr>
        <w:t xml:space="preserve">s ne Familje,OSBE, UNPFA, UNDP, </w:t>
      </w:r>
      <w:r w:rsidR="005A683F" w:rsidRPr="00383F99">
        <w:rPr>
          <w:bCs/>
          <w:lang w:val="en-US" w:eastAsia="en-US"/>
        </w:rPr>
        <w:t>Agjencioni</w:t>
      </w:r>
      <w:r w:rsidR="004062B0" w:rsidRPr="00383F99">
        <w:rPr>
          <w:bCs/>
          <w:lang w:val="en-US" w:eastAsia="en-US"/>
        </w:rPr>
        <w:t xml:space="preserve"> Shtetërore për Mbrojtjen e të Dhënave Personal</w:t>
      </w:r>
      <w:r w:rsidR="000521E6" w:rsidRPr="00383F99">
        <w:rPr>
          <w:bCs/>
          <w:lang w:val="en-US" w:eastAsia="en-US"/>
        </w:rPr>
        <w:t>.</w:t>
      </w:r>
    </w:p>
    <w:p w:rsidR="00236205" w:rsidRPr="00383F99" w:rsidRDefault="00236205" w:rsidP="000521E6">
      <w:pPr>
        <w:jc w:val="both"/>
        <w:rPr>
          <w:lang w:val="sv-SE"/>
        </w:rPr>
      </w:pPr>
    </w:p>
    <w:p w:rsidR="00032F7C" w:rsidRPr="00383F99" w:rsidRDefault="0039357B" w:rsidP="000521E6">
      <w:pPr>
        <w:jc w:val="both"/>
      </w:pPr>
      <w:r w:rsidRPr="00383F99">
        <w:rPr>
          <w:lang w:val="sv-SE"/>
        </w:rPr>
        <w:t>Z</w:t>
      </w:r>
      <w:r w:rsidR="000521E6" w:rsidRPr="00383F99">
        <w:rPr>
          <w:lang w:val="sv-SE"/>
        </w:rPr>
        <w:t xml:space="preserve">yrtarja per barazi gjinore dhe </w:t>
      </w:r>
      <w:r w:rsidR="005A097D" w:rsidRPr="00383F99">
        <w:rPr>
          <w:lang w:val="sv-SE"/>
        </w:rPr>
        <w:t>dhune ne familje ne Ministrin e Shendetesisë</w:t>
      </w:r>
      <w:r w:rsidRPr="00383F99">
        <w:rPr>
          <w:lang w:val="sv-SE"/>
        </w:rPr>
        <w:t xml:space="preserve"> </w:t>
      </w:r>
      <w:r w:rsidR="00F81500" w:rsidRPr="00383F99">
        <w:rPr>
          <w:lang w:val="sv-SE"/>
        </w:rPr>
        <w:t xml:space="preserve">ne cilesin e trajneres per Dhunëne Familje per pjesën e shendetësisë mbajti trajnimet  </w:t>
      </w:r>
      <w:r w:rsidRPr="00383F99">
        <w:rPr>
          <w:lang w:val="sv-SE"/>
        </w:rPr>
        <w:t xml:space="preserve">ne </w:t>
      </w:r>
      <w:r w:rsidR="00F81500" w:rsidRPr="00383F99">
        <w:rPr>
          <w:lang w:val="sv-SE"/>
        </w:rPr>
        <w:t>organizimin</w:t>
      </w:r>
      <w:r w:rsidR="00137C72" w:rsidRPr="00383F99">
        <w:rPr>
          <w:lang w:val="sv-SE"/>
        </w:rPr>
        <w:t xml:space="preserve"> dhe </w:t>
      </w:r>
      <w:r w:rsidR="00F81500" w:rsidRPr="00383F99">
        <w:rPr>
          <w:lang w:val="sv-SE"/>
        </w:rPr>
        <w:t xml:space="preserve">me financim te </w:t>
      </w:r>
      <w:r w:rsidRPr="00383F99">
        <w:rPr>
          <w:lang w:val="sv-SE"/>
        </w:rPr>
        <w:t>OSBE</w:t>
      </w:r>
      <w:r w:rsidR="0091037B" w:rsidRPr="00383F99">
        <w:rPr>
          <w:lang w:val="sv-SE"/>
        </w:rPr>
        <w:t>,</w:t>
      </w:r>
      <w:r w:rsidR="005A097D" w:rsidRPr="00383F99">
        <w:rPr>
          <w:lang w:val="sv-SE"/>
        </w:rPr>
        <w:t xml:space="preserve"> trajnime </w:t>
      </w:r>
      <w:r w:rsidR="00F81500" w:rsidRPr="00383F99">
        <w:rPr>
          <w:lang w:val="sv-SE"/>
        </w:rPr>
        <w:t>p</w:t>
      </w:r>
      <w:r w:rsidR="00137C72" w:rsidRPr="00383F99">
        <w:rPr>
          <w:lang w:val="sv-SE"/>
        </w:rPr>
        <w:t xml:space="preserve">er Procedura Standarde te </w:t>
      </w:r>
      <w:r w:rsidR="00F81500" w:rsidRPr="00383F99">
        <w:rPr>
          <w:lang w:val="sv-SE"/>
        </w:rPr>
        <w:t>Veprimit p</w:t>
      </w:r>
      <w:r w:rsidR="0091037B" w:rsidRPr="00383F99">
        <w:rPr>
          <w:lang w:val="sv-SE"/>
        </w:rPr>
        <w:t>ë</w:t>
      </w:r>
      <w:r w:rsidR="00F81500" w:rsidRPr="00383F99">
        <w:rPr>
          <w:lang w:val="sv-SE"/>
        </w:rPr>
        <w:t xml:space="preserve">r Mbrojtje nga Dhuna ne familje në Kosovë  </w:t>
      </w:r>
      <w:r w:rsidR="005A097D" w:rsidRPr="00383F99">
        <w:rPr>
          <w:lang w:val="sv-SE"/>
        </w:rPr>
        <w:t xml:space="preserve">per </w:t>
      </w:r>
      <w:r w:rsidR="007E1CD7" w:rsidRPr="00383F99">
        <w:rPr>
          <w:lang w:val="sv-SE"/>
        </w:rPr>
        <w:t xml:space="preserve">profesionistet </w:t>
      </w:r>
      <w:r w:rsidR="005A097D" w:rsidRPr="00383F99">
        <w:rPr>
          <w:lang w:val="sv-SE"/>
        </w:rPr>
        <w:t>shen</w:t>
      </w:r>
      <w:r w:rsidR="00C0594D" w:rsidRPr="00383F99">
        <w:rPr>
          <w:lang w:val="sv-SE"/>
        </w:rPr>
        <w:t>detesorsi do te trajtohen rastet e dhunës, regjistrimi i tyre i veçant dhe te si te jenë konfidenciale</w:t>
      </w:r>
      <w:r w:rsidR="002D17AC" w:rsidRPr="00383F99">
        <w:rPr>
          <w:lang w:val="sv-SE"/>
        </w:rPr>
        <w:t>.</w:t>
      </w:r>
      <w:r w:rsidR="00B478B5" w:rsidRPr="00383F99">
        <w:t>T</w:t>
      </w:r>
      <w:r w:rsidR="00897C23" w:rsidRPr="00383F99">
        <w:t xml:space="preserve">rajnimet filluan </w:t>
      </w:r>
      <w:r w:rsidR="00B478B5" w:rsidRPr="00383F99">
        <w:t>ne regjionin e Prizrenit</w:t>
      </w:r>
      <w:r w:rsidR="00B1194A" w:rsidRPr="00383F99">
        <w:t>, Pejës, Klinë, Istog, Deçan, Gjilan,</w:t>
      </w:r>
      <w:r w:rsidR="00B478B5" w:rsidRPr="00383F99">
        <w:t xml:space="preserve"> ku </w:t>
      </w:r>
      <w:r w:rsidR="0091037B" w:rsidRPr="00383F99">
        <w:t xml:space="preserve">te </w:t>
      </w:r>
      <w:r w:rsidR="00032F7C" w:rsidRPr="00383F99">
        <w:t>ftuar</w:t>
      </w:r>
      <w:r w:rsidR="00B478B5" w:rsidRPr="00383F99">
        <w:t xml:space="preserve"> </w:t>
      </w:r>
      <w:r w:rsidR="0091037B" w:rsidRPr="00383F99">
        <w:t xml:space="preserve">kanë qenë </w:t>
      </w:r>
      <w:r w:rsidR="00B478B5" w:rsidRPr="00383F99">
        <w:t xml:space="preserve">stafi mjekësor </w:t>
      </w:r>
      <w:r w:rsidR="0091037B" w:rsidRPr="00383F99">
        <w:t xml:space="preserve">nga </w:t>
      </w:r>
      <w:r w:rsidR="00032F7C" w:rsidRPr="00383F99">
        <w:t>Emerg</w:t>
      </w:r>
      <w:r w:rsidR="00B478B5" w:rsidRPr="00383F99">
        <w:t>jenca ne kuadër te Spitaleve</w:t>
      </w:r>
      <w:r w:rsidR="00032F7C" w:rsidRPr="00383F99">
        <w:t xml:space="preserve">, QKMF-te dhe </w:t>
      </w:r>
      <w:r w:rsidR="00B478B5" w:rsidRPr="00383F99">
        <w:t xml:space="preserve">Qendrat e Shëndetit Mendor </w:t>
      </w:r>
      <w:r w:rsidR="00E27D6B" w:rsidRPr="00383F99">
        <w:t>ne shërbimet shëndetësore</w:t>
      </w:r>
      <w:r w:rsidR="00C0594D" w:rsidRPr="00383F99">
        <w:t xml:space="preserve"> dhe janë trajnuar 180 profesionist Shendetësor</w:t>
      </w:r>
      <w:r w:rsidR="007E1CD7" w:rsidRPr="00383F99">
        <w:t>.</w:t>
      </w:r>
    </w:p>
    <w:p w:rsidR="007E1CD7" w:rsidRPr="00383F99" w:rsidRDefault="007E1CD7" w:rsidP="000521E6">
      <w:pPr>
        <w:jc w:val="both"/>
      </w:pPr>
      <w:r w:rsidRPr="00383F99">
        <w:t>Rekomandimet:</w:t>
      </w:r>
    </w:p>
    <w:p w:rsidR="001F19DE" w:rsidRPr="00383F99" w:rsidRDefault="00032F7C" w:rsidP="000521E6">
      <w:pPr>
        <w:pStyle w:val="BodyText2"/>
        <w:jc w:val="both"/>
        <w:rPr>
          <w:sz w:val="24"/>
          <w:szCs w:val="24"/>
        </w:rPr>
      </w:pPr>
      <w:r w:rsidRPr="00383F99">
        <w:rPr>
          <w:sz w:val="24"/>
          <w:szCs w:val="24"/>
        </w:rPr>
        <w:t xml:space="preserve">-Te mbahen trajnime për mënyrën e trajtimit te viktimave te dhunës ne familje </w:t>
      </w:r>
    </w:p>
    <w:p w:rsidR="00032F7C" w:rsidRPr="00383F99" w:rsidRDefault="00032F7C" w:rsidP="000521E6">
      <w:pPr>
        <w:pStyle w:val="BodyText2"/>
        <w:jc w:val="both"/>
        <w:rPr>
          <w:sz w:val="24"/>
          <w:szCs w:val="24"/>
        </w:rPr>
      </w:pPr>
      <w:r w:rsidRPr="00383F99">
        <w:rPr>
          <w:sz w:val="24"/>
          <w:szCs w:val="24"/>
        </w:rPr>
        <w:t>-Furnizim me barna te jetë ne përputhje me nevojat reale.</w:t>
      </w:r>
    </w:p>
    <w:p w:rsidR="00032F7C" w:rsidRPr="00383F99" w:rsidRDefault="00032F7C" w:rsidP="000521E6">
      <w:pPr>
        <w:pStyle w:val="BodyText2"/>
        <w:jc w:val="both"/>
        <w:rPr>
          <w:sz w:val="24"/>
          <w:szCs w:val="24"/>
        </w:rPr>
      </w:pPr>
      <w:r w:rsidRPr="00383F99">
        <w:rPr>
          <w:sz w:val="24"/>
          <w:szCs w:val="24"/>
        </w:rPr>
        <w:t xml:space="preserve">-Te regjistrohen Viktimat e dhunës ne regjistër si te veçanta. </w:t>
      </w:r>
    </w:p>
    <w:p w:rsidR="0091037B" w:rsidRPr="00383F99" w:rsidRDefault="00032F7C" w:rsidP="000521E6">
      <w:pPr>
        <w:pStyle w:val="BodyText2"/>
        <w:jc w:val="both"/>
        <w:rPr>
          <w:rFonts w:ascii="MS Mincho" w:hAnsi="MS Mincho" w:cs="MS Mincho"/>
          <w:sz w:val="24"/>
          <w:szCs w:val="24"/>
        </w:rPr>
      </w:pPr>
      <w:r w:rsidRPr="00383F99">
        <w:rPr>
          <w:sz w:val="24"/>
          <w:szCs w:val="24"/>
        </w:rPr>
        <w:t xml:space="preserve">-Shpërndarja </w:t>
      </w:r>
      <w:r w:rsidR="0091037B" w:rsidRPr="00383F99">
        <w:rPr>
          <w:sz w:val="24"/>
          <w:szCs w:val="24"/>
        </w:rPr>
        <w:t xml:space="preserve">e te gjitha draft dokumenteve </w:t>
      </w:r>
      <w:r w:rsidR="007E1CD7" w:rsidRPr="00383F99">
        <w:rPr>
          <w:sz w:val="24"/>
          <w:szCs w:val="24"/>
        </w:rPr>
        <w:t>për</w:t>
      </w:r>
      <w:r w:rsidR="0091037B" w:rsidRPr="00383F99">
        <w:rPr>
          <w:sz w:val="24"/>
          <w:szCs w:val="24"/>
        </w:rPr>
        <w:t xml:space="preserve"> mënyrën e ofrimit dhe referimit te shërbimeve shëndetësore për viktimat e dhunës ne familje dhe dhunës seksuale gjatë luftës, </w:t>
      </w:r>
      <w:r w:rsidRPr="00383F99">
        <w:rPr>
          <w:sz w:val="24"/>
          <w:szCs w:val="24"/>
        </w:rPr>
        <w:t>dhe bashkëpunimi me Institucionet shëndetësore te gjith</w:t>
      </w:r>
      <w:r w:rsidR="007E1CD7" w:rsidRPr="00383F99">
        <w:rPr>
          <w:rFonts w:ascii="MS Mincho" w:hAnsi="MS Mincho" w:cs="MS Mincho"/>
          <w:sz w:val="24"/>
          <w:szCs w:val="24"/>
        </w:rPr>
        <w:t>ë</w:t>
      </w:r>
      <w:r w:rsidR="0091037B" w:rsidRPr="00383F99">
        <w:rPr>
          <w:rFonts w:ascii="MS Mincho" w:hAnsi="MS Mincho" w:cs="MS Mincho"/>
          <w:sz w:val="24"/>
          <w:szCs w:val="24"/>
        </w:rPr>
        <w:t xml:space="preserve"> </w:t>
      </w:r>
      <w:r w:rsidR="0091037B" w:rsidRPr="00383F99">
        <w:rPr>
          <w:sz w:val="24"/>
          <w:szCs w:val="24"/>
        </w:rPr>
        <w:t>Republikën e Kosovës</w:t>
      </w:r>
      <w:r w:rsidR="0091037B" w:rsidRPr="00383F99">
        <w:rPr>
          <w:rFonts w:ascii="MS Mincho" w:hAnsi="MS Mincho" w:cs="MS Mincho"/>
          <w:sz w:val="24"/>
          <w:szCs w:val="24"/>
        </w:rPr>
        <w:t>.</w:t>
      </w:r>
    </w:p>
    <w:p w:rsidR="00C0594D" w:rsidRPr="00383F99" w:rsidRDefault="00C0594D" w:rsidP="000521E6">
      <w:pPr>
        <w:pStyle w:val="BodyText2"/>
        <w:jc w:val="both"/>
        <w:rPr>
          <w:rFonts w:ascii="MS Mincho" w:hAnsi="MS Mincho" w:cs="MS Mincho"/>
          <w:sz w:val="24"/>
          <w:szCs w:val="24"/>
        </w:rPr>
      </w:pPr>
    </w:p>
    <w:p w:rsidR="00125A89" w:rsidRPr="00383F99" w:rsidRDefault="00081C06" w:rsidP="000521E6">
      <w:pPr>
        <w:pStyle w:val="BodyText2"/>
        <w:jc w:val="both"/>
        <w:rPr>
          <w:b/>
          <w:sz w:val="24"/>
          <w:szCs w:val="24"/>
        </w:rPr>
      </w:pPr>
      <w:r w:rsidRPr="00383F99">
        <w:rPr>
          <w:sz w:val="24"/>
          <w:szCs w:val="24"/>
        </w:rPr>
        <w:t>Kam bërë</w:t>
      </w:r>
      <w:r w:rsidR="001D1D78" w:rsidRPr="00383F99">
        <w:rPr>
          <w:sz w:val="24"/>
          <w:szCs w:val="24"/>
        </w:rPr>
        <w:t xml:space="preserve"> </w:t>
      </w:r>
      <w:r w:rsidR="008A79B6" w:rsidRPr="00383F99">
        <w:rPr>
          <w:sz w:val="24"/>
          <w:szCs w:val="24"/>
        </w:rPr>
        <w:t>monitor</w:t>
      </w:r>
      <w:r w:rsidR="001D1D78" w:rsidRPr="00383F99">
        <w:rPr>
          <w:sz w:val="24"/>
          <w:szCs w:val="24"/>
        </w:rPr>
        <w:t xml:space="preserve">imin ne </w:t>
      </w:r>
      <w:r w:rsidR="00897C23" w:rsidRPr="00383F99">
        <w:rPr>
          <w:sz w:val="24"/>
          <w:szCs w:val="24"/>
        </w:rPr>
        <w:t xml:space="preserve"> </w:t>
      </w:r>
      <w:r w:rsidR="00035B2D" w:rsidRPr="00383F99">
        <w:rPr>
          <w:b/>
          <w:sz w:val="24"/>
          <w:szCs w:val="24"/>
        </w:rPr>
        <w:t>Sp</w:t>
      </w:r>
      <w:r w:rsidR="006318EA" w:rsidRPr="00383F99">
        <w:rPr>
          <w:b/>
          <w:sz w:val="24"/>
          <w:szCs w:val="24"/>
        </w:rPr>
        <w:t>italet Regjionale,</w:t>
      </w:r>
      <w:r w:rsidR="00035B2D" w:rsidRPr="00383F99">
        <w:rPr>
          <w:b/>
          <w:sz w:val="24"/>
          <w:szCs w:val="24"/>
        </w:rPr>
        <w:t xml:space="preserve"> Qendrat e </w:t>
      </w:r>
      <w:r w:rsidR="00D6730D" w:rsidRPr="00383F99">
        <w:rPr>
          <w:b/>
          <w:sz w:val="24"/>
          <w:szCs w:val="24"/>
        </w:rPr>
        <w:t>Shëndetit</w:t>
      </w:r>
      <w:r w:rsidR="001D1D78" w:rsidRPr="00383F99">
        <w:rPr>
          <w:b/>
          <w:sz w:val="24"/>
          <w:szCs w:val="24"/>
        </w:rPr>
        <w:t xml:space="preserve"> Mendore dhe Qëndrat  Kryesore të Mjekësive Familjare </w:t>
      </w:r>
      <w:r w:rsidR="00A44BB4" w:rsidRPr="00383F99">
        <w:rPr>
          <w:b/>
          <w:sz w:val="24"/>
          <w:szCs w:val="24"/>
        </w:rPr>
        <w:t xml:space="preserve"> </w:t>
      </w:r>
      <w:r w:rsidR="006318EA" w:rsidRPr="00383F99">
        <w:rPr>
          <w:b/>
          <w:sz w:val="24"/>
          <w:szCs w:val="24"/>
        </w:rPr>
        <w:t xml:space="preserve">ne </w:t>
      </w:r>
      <w:r w:rsidR="00B2652E" w:rsidRPr="00383F99">
        <w:rPr>
          <w:b/>
          <w:sz w:val="24"/>
          <w:szCs w:val="24"/>
        </w:rPr>
        <w:t xml:space="preserve">Republikën e </w:t>
      </w:r>
      <w:r w:rsidR="006318EA" w:rsidRPr="00383F99">
        <w:rPr>
          <w:b/>
          <w:sz w:val="24"/>
          <w:szCs w:val="24"/>
        </w:rPr>
        <w:t xml:space="preserve"> Kosovës </w:t>
      </w:r>
      <w:r w:rsidR="00A44BB4" w:rsidRPr="00383F99">
        <w:rPr>
          <w:b/>
          <w:sz w:val="24"/>
          <w:szCs w:val="24"/>
        </w:rPr>
        <w:t>pë</w:t>
      </w:r>
      <w:r w:rsidR="00035B2D" w:rsidRPr="00383F99">
        <w:rPr>
          <w:b/>
          <w:sz w:val="24"/>
          <w:szCs w:val="24"/>
        </w:rPr>
        <w:t xml:space="preserve">r monitorimin e shërbimeve </w:t>
      </w:r>
      <w:r w:rsidR="00D6730D" w:rsidRPr="00383F99">
        <w:rPr>
          <w:b/>
          <w:sz w:val="24"/>
          <w:szCs w:val="24"/>
        </w:rPr>
        <w:t>shëndetësore.Respektimi i Barazisë Gjinore</w:t>
      </w:r>
      <w:r w:rsidR="00D6730D" w:rsidRPr="00383F99">
        <w:rPr>
          <w:sz w:val="24"/>
          <w:szCs w:val="24"/>
        </w:rPr>
        <w:t xml:space="preserve"> </w:t>
      </w:r>
      <w:r w:rsidR="00D6730D" w:rsidRPr="00383F99">
        <w:rPr>
          <w:b/>
          <w:sz w:val="24"/>
          <w:szCs w:val="24"/>
        </w:rPr>
        <w:t xml:space="preserve">dhe trajtimi i rasteve te </w:t>
      </w:r>
      <w:r w:rsidR="00DA1A1C" w:rsidRPr="00383F99">
        <w:rPr>
          <w:b/>
          <w:sz w:val="24"/>
          <w:szCs w:val="24"/>
        </w:rPr>
        <w:t>dhunës</w:t>
      </w:r>
      <w:r w:rsidR="00D6730D" w:rsidRPr="00383F99">
        <w:rPr>
          <w:b/>
          <w:sz w:val="24"/>
          <w:szCs w:val="24"/>
        </w:rPr>
        <w:t xml:space="preserve"> ne familje</w:t>
      </w:r>
      <w:r w:rsidR="00DA1A1C" w:rsidRPr="00383F99">
        <w:rPr>
          <w:sz w:val="24"/>
          <w:szCs w:val="24"/>
        </w:rPr>
        <w:t xml:space="preserve"> nga Zyrtarja </w:t>
      </w:r>
      <w:r w:rsidR="005A683F" w:rsidRPr="00383F99">
        <w:rPr>
          <w:sz w:val="24"/>
          <w:szCs w:val="24"/>
        </w:rPr>
        <w:t>për</w:t>
      </w:r>
      <w:r w:rsidR="00DA1A1C" w:rsidRPr="00383F99">
        <w:rPr>
          <w:sz w:val="24"/>
          <w:szCs w:val="24"/>
        </w:rPr>
        <w:t xml:space="preserve"> </w:t>
      </w:r>
      <w:r w:rsidR="00B2652E" w:rsidRPr="00383F99">
        <w:rPr>
          <w:sz w:val="24"/>
          <w:szCs w:val="24"/>
        </w:rPr>
        <w:t xml:space="preserve">Barazi gjinore dhunë  në </w:t>
      </w:r>
      <w:r w:rsidR="00DA1A1C" w:rsidRPr="00383F99">
        <w:rPr>
          <w:sz w:val="24"/>
          <w:szCs w:val="24"/>
        </w:rPr>
        <w:t>familje</w:t>
      </w:r>
      <w:r w:rsidR="00B2652E" w:rsidRPr="00383F99">
        <w:rPr>
          <w:sz w:val="24"/>
          <w:szCs w:val="24"/>
        </w:rPr>
        <w:t xml:space="preserve"> në</w:t>
      </w:r>
      <w:r w:rsidR="008A79B6" w:rsidRPr="00383F99">
        <w:rPr>
          <w:sz w:val="24"/>
          <w:szCs w:val="24"/>
        </w:rPr>
        <w:t xml:space="preserve"> Ministrin e Shëndetësisë</w:t>
      </w:r>
      <w:r w:rsidR="00DA1A1C" w:rsidRPr="00383F99">
        <w:rPr>
          <w:sz w:val="24"/>
          <w:szCs w:val="24"/>
        </w:rPr>
        <w:t>,</w:t>
      </w:r>
      <w:r w:rsidR="00897C23" w:rsidRPr="00383F99">
        <w:rPr>
          <w:sz w:val="24"/>
          <w:szCs w:val="24"/>
        </w:rPr>
        <w:t xml:space="preserve"> </w:t>
      </w:r>
      <w:r w:rsidR="00DA1A1C" w:rsidRPr="00383F99">
        <w:rPr>
          <w:sz w:val="24"/>
          <w:szCs w:val="24"/>
        </w:rPr>
        <w:t xml:space="preserve"> </w:t>
      </w:r>
      <w:r w:rsidR="008A79B6" w:rsidRPr="00383F99">
        <w:rPr>
          <w:sz w:val="24"/>
          <w:szCs w:val="24"/>
        </w:rPr>
        <w:t xml:space="preserve">kemi </w:t>
      </w:r>
      <w:r w:rsidR="00A44BB4" w:rsidRPr="00383F99">
        <w:rPr>
          <w:sz w:val="24"/>
          <w:szCs w:val="24"/>
        </w:rPr>
        <w:t>shpërndarë</w:t>
      </w:r>
      <w:r w:rsidR="00DA1A1C" w:rsidRPr="00383F99">
        <w:rPr>
          <w:sz w:val="24"/>
          <w:szCs w:val="24"/>
        </w:rPr>
        <w:t xml:space="preserve"> </w:t>
      </w:r>
      <w:r w:rsidR="006318EA" w:rsidRPr="00383F99">
        <w:rPr>
          <w:sz w:val="24"/>
          <w:szCs w:val="24"/>
        </w:rPr>
        <w:t xml:space="preserve">draft </w:t>
      </w:r>
      <w:r w:rsidR="00B2652E" w:rsidRPr="00383F99">
        <w:rPr>
          <w:sz w:val="24"/>
          <w:szCs w:val="24"/>
        </w:rPr>
        <w:t>dokumente të</w:t>
      </w:r>
      <w:r w:rsidR="00DA1A1C" w:rsidRPr="00383F99">
        <w:rPr>
          <w:sz w:val="24"/>
          <w:szCs w:val="24"/>
        </w:rPr>
        <w:t xml:space="preserve"> rëndësishme</w:t>
      </w:r>
      <w:r w:rsidR="002C3B83" w:rsidRPr="00383F99">
        <w:rPr>
          <w:sz w:val="24"/>
          <w:szCs w:val="24"/>
        </w:rPr>
        <w:t xml:space="preserve"> dhe </w:t>
      </w:r>
      <w:r w:rsidR="006318EA" w:rsidRPr="00383F99">
        <w:rPr>
          <w:sz w:val="24"/>
          <w:szCs w:val="24"/>
        </w:rPr>
        <w:t xml:space="preserve"> kemi dhanë rekomandim </w:t>
      </w:r>
      <w:r w:rsidR="00B2652E" w:rsidRPr="00383F99">
        <w:rPr>
          <w:sz w:val="24"/>
          <w:szCs w:val="24"/>
        </w:rPr>
        <w:t xml:space="preserve"> qe te aplikohen në</w:t>
      </w:r>
      <w:r w:rsidR="002C3B83" w:rsidRPr="00383F99">
        <w:rPr>
          <w:sz w:val="24"/>
          <w:szCs w:val="24"/>
        </w:rPr>
        <w:t xml:space="preserve"> praktik</w:t>
      </w:r>
      <w:r w:rsidR="006318EA" w:rsidRPr="00383F99">
        <w:rPr>
          <w:sz w:val="24"/>
          <w:szCs w:val="24"/>
        </w:rPr>
        <w:t>:</w:t>
      </w:r>
      <w:r w:rsidR="00DA1A1C" w:rsidRPr="00383F99">
        <w:rPr>
          <w:sz w:val="24"/>
          <w:szCs w:val="24"/>
        </w:rPr>
        <w:t xml:space="preserve">Procedura Standarde te Veprimit për Mbrojtje nga Dhuna ne Familje ne </w:t>
      </w:r>
      <w:r w:rsidR="00125A89" w:rsidRPr="00383F99">
        <w:rPr>
          <w:sz w:val="24"/>
          <w:szCs w:val="24"/>
        </w:rPr>
        <w:t>Kosovë</w:t>
      </w:r>
      <w:r w:rsidR="008A79B6" w:rsidRPr="00383F99">
        <w:rPr>
          <w:sz w:val="24"/>
          <w:szCs w:val="24"/>
        </w:rPr>
        <w:t xml:space="preserve">, </w:t>
      </w:r>
      <w:r w:rsidR="006318EA" w:rsidRPr="00383F99">
        <w:rPr>
          <w:sz w:val="24"/>
          <w:szCs w:val="24"/>
        </w:rPr>
        <w:t>me të</w:t>
      </w:r>
      <w:r w:rsidR="00DA1A1C" w:rsidRPr="00383F99">
        <w:rPr>
          <w:sz w:val="24"/>
          <w:szCs w:val="24"/>
        </w:rPr>
        <w:t xml:space="preserve"> cilat tash te tuje </w:t>
      </w:r>
      <w:r w:rsidR="00125A89" w:rsidRPr="00383F99">
        <w:rPr>
          <w:sz w:val="24"/>
          <w:szCs w:val="24"/>
        </w:rPr>
        <w:t>janë</w:t>
      </w:r>
      <w:r w:rsidR="006318EA" w:rsidRPr="00383F99">
        <w:rPr>
          <w:sz w:val="24"/>
          <w:szCs w:val="24"/>
        </w:rPr>
        <w:t xml:space="preserve"> të</w:t>
      </w:r>
      <w:r w:rsidR="00DA1A1C" w:rsidRPr="00383F99">
        <w:rPr>
          <w:sz w:val="24"/>
          <w:szCs w:val="24"/>
        </w:rPr>
        <w:t xml:space="preserve"> obliguar dhe </w:t>
      </w:r>
      <w:r w:rsidR="00125A89" w:rsidRPr="00383F99">
        <w:rPr>
          <w:sz w:val="24"/>
          <w:szCs w:val="24"/>
        </w:rPr>
        <w:t>përgjegjës</w:t>
      </w:r>
      <w:r w:rsidR="00DA1A1C" w:rsidRPr="00383F99">
        <w:rPr>
          <w:sz w:val="24"/>
          <w:szCs w:val="24"/>
        </w:rPr>
        <w:t xml:space="preserve"> </w:t>
      </w:r>
      <w:r w:rsidR="005A683F" w:rsidRPr="00383F99">
        <w:rPr>
          <w:sz w:val="24"/>
          <w:szCs w:val="24"/>
        </w:rPr>
        <w:t>për</w:t>
      </w:r>
      <w:r w:rsidR="006318EA" w:rsidRPr="00383F99">
        <w:rPr>
          <w:sz w:val="24"/>
          <w:szCs w:val="24"/>
        </w:rPr>
        <w:t xml:space="preserve"> zbatimin dhe monitorimin e kë</w:t>
      </w:r>
      <w:r w:rsidR="00DA1A1C" w:rsidRPr="00383F99">
        <w:rPr>
          <w:sz w:val="24"/>
          <w:szCs w:val="24"/>
        </w:rPr>
        <w:t xml:space="preserve">tij dokumenti ne institucionet </w:t>
      </w:r>
      <w:r w:rsidR="00125A89" w:rsidRPr="00383F99">
        <w:rPr>
          <w:sz w:val="24"/>
          <w:szCs w:val="24"/>
        </w:rPr>
        <w:t>shëndetësore</w:t>
      </w:r>
      <w:r w:rsidR="006318EA" w:rsidRPr="00383F99">
        <w:rPr>
          <w:sz w:val="24"/>
          <w:szCs w:val="24"/>
        </w:rPr>
        <w:t xml:space="preserve"> për trajtimin e rasteve të dhunës në</w:t>
      </w:r>
      <w:r w:rsidR="00125A89" w:rsidRPr="00383F99">
        <w:rPr>
          <w:sz w:val="24"/>
          <w:szCs w:val="24"/>
        </w:rPr>
        <w:t xml:space="preserve"> </w:t>
      </w:r>
      <w:r w:rsidR="008A79B6" w:rsidRPr="00383F99">
        <w:rPr>
          <w:sz w:val="24"/>
          <w:szCs w:val="24"/>
        </w:rPr>
        <w:t>mënyrë</w:t>
      </w:r>
      <w:r w:rsidR="006318EA" w:rsidRPr="00383F99">
        <w:rPr>
          <w:sz w:val="24"/>
          <w:szCs w:val="24"/>
        </w:rPr>
        <w:t xml:space="preserve"> sa më të</w:t>
      </w:r>
      <w:r w:rsidR="00125A89" w:rsidRPr="00383F99">
        <w:rPr>
          <w:sz w:val="24"/>
          <w:szCs w:val="24"/>
        </w:rPr>
        <w:t xml:space="preserve"> mirë</w:t>
      </w:r>
      <w:r w:rsidR="00897C23" w:rsidRPr="00383F99">
        <w:rPr>
          <w:sz w:val="24"/>
          <w:szCs w:val="24"/>
        </w:rPr>
        <w:t xml:space="preserve">, </w:t>
      </w:r>
      <w:r w:rsidR="006318EA" w:rsidRPr="00383F99">
        <w:rPr>
          <w:sz w:val="24"/>
          <w:szCs w:val="24"/>
        </w:rPr>
        <w:t xml:space="preserve">si dhe </w:t>
      </w:r>
      <w:r w:rsidR="005A683F" w:rsidRPr="00383F99">
        <w:rPr>
          <w:sz w:val="24"/>
          <w:szCs w:val="24"/>
        </w:rPr>
        <w:t>mbrojtjes</w:t>
      </w:r>
      <w:r w:rsidR="00125A89" w:rsidRPr="00383F99">
        <w:rPr>
          <w:sz w:val="24"/>
          <w:szCs w:val="24"/>
        </w:rPr>
        <w:t xml:space="preserve"> dh</w:t>
      </w:r>
      <w:r w:rsidR="008A79B6" w:rsidRPr="00383F99">
        <w:rPr>
          <w:sz w:val="24"/>
          <w:szCs w:val="24"/>
        </w:rPr>
        <w:t>e rehabilitimit. Njëkohësisht në</w:t>
      </w:r>
      <w:r w:rsidR="006318EA" w:rsidRPr="00383F99">
        <w:rPr>
          <w:sz w:val="24"/>
          <w:szCs w:val="24"/>
        </w:rPr>
        <w:t>nkupton zbatim të</w:t>
      </w:r>
      <w:r w:rsidR="00125A89" w:rsidRPr="00383F99">
        <w:rPr>
          <w:sz w:val="24"/>
          <w:szCs w:val="24"/>
        </w:rPr>
        <w:t xml:space="preserve"> Programit Nac</w:t>
      </w:r>
      <w:r w:rsidR="006318EA" w:rsidRPr="00383F99">
        <w:rPr>
          <w:sz w:val="24"/>
          <w:szCs w:val="24"/>
        </w:rPr>
        <w:t>ional Kundë</w:t>
      </w:r>
      <w:r w:rsidR="00125A89" w:rsidRPr="00383F99">
        <w:rPr>
          <w:sz w:val="24"/>
          <w:szCs w:val="24"/>
        </w:rPr>
        <w:t>r Dhunës ne Familje.</w:t>
      </w:r>
    </w:p>
    <w:p w:rsidR="0021238E" w:rsidRPr="00383F99" w:rsidRDefault="0021238E" w:rsidP="0021238E">
      <w:pPr>
        <w:pStyle w:val="BodyText2"/>
        <w:jc w:val="both"/>
        <w:rPr>
          <w:rFonts w:ascii="MS Mincho" w:hAnsi="MS Mincho" w:cs="MS Mincho"/>
          <w:sz w:val="24"/>
          <w:szCs w:val="24"/>
        </w:rPr>
      </w:pPr>
    </w:p>
    <w:p w:rsidR="00125A89" w:rsidRPr="00383F99" w:rsidRDefault="0021238E" w:rsidP="0021238E">
      <w:pPr>
        <w:pStyle w:val="BodyText2"/>
        <w:jc w:val="both"/>
        <w:rPr>
          <w:b/>
          <w:sz w:val="24"/>
          <w:szCs w:val="24"/>
        </w:rPr>
      </w:pPr>
      <w:r w:rsidRPr="00383F99">
        <w:rPr>
          <w:sz w:val="24"/>
          <w:szCs w:val="24"/>
        </w:rPr>
        <w:t xml:space="preserve">Kam bërë monitorimin </w:t>
      </w:r>
      <w:r w:rsidRPr="00383F99">
        <w:rPr>
          <w:b/>
          <w:sz w:val="24"/>
          <w:szCs w:val="24"/>
        </w:rPr>
        <w:t>ne gjithë regjionin e Kosovës,  spitalin e Gjilanit, Pejës, Prizren, Mitrovicë, Gjakovë Vushtrri, Ferizaj. Qendrën e Shëndetit Mendor, Qëndrat  Kryesore të Mjekësisë Familjare.</w:t>
      </w:r>
      <w:r w:rsidRPr="00383F99">
        <w:rPr>
          <w:sz w:val="24"/>
          <w:szCs w:val="24"/>
        </w:rPr>
        <w:t>Ne këtë vizitë u njoftuam për shërbimet shëndetësore që kanë të bëjnë brenda këtyre spitali, respektimi barazisë gjinore, trajtimi i rasteve të dhunës ne familje. Si dhe janë marr te dhënat për pozita vendimmarrëse ne institucionet shëndet</w:t>
      </w:r>
      <w:r w:rsidRPr="00383F99">
        <w:rPr>
          <w:rFonts w:ascii="Sylfaen" w:hAnsi="Sylfaen"/>
          <w:sz w:val="24"/>
          <w:szCs w:val="24"/>
        </w:rPr>
        <w:t xml:space="preserve">ësore, dhe </w:t>
      </w:r>
      <w:r w:rsidRPr="00383F99">
        <w:rPr>
          <w:b/>
          <w:sz w:val="24"/>
          <w:szCs w:val="24"/>
        </w:rPr>
        <w:t>n</w:t>
      </w:r>
      <w:r w:rsidR="007E1CD7" w:rsidRPr="00383F99">
        <w:rPr>
          <w:b/>
          <w:sz w:val="24"/>
          <w:szCs w:val="24"/>
        </w:rPr>
        <w:t>e baz</w:t>
      </w:r>
      <w:r w:rsidR="007E1CD7" w:rsidRPr="00383F99">
        <w:rPr>
          <w:rFonts w:ascii="Sylfaen" w:hAnsi="Sylfaen"/>
          <w:b/>
          <w:sz w:val="24"/>
          <w:szCs w:val="24"/>
        </w:rPr>
        <w:t xml:space="preserve">ë  te </w:t>
      </w:r>
      <w:r w:rsidR="005A683F" w:rsidRPr="00383F99">
        <w:rPr>
          <w:b/>
          <w:sz w:val="24"/>
          <w:szCs w:val="24"/>
        </w:rPr>
        <w:t>Udhërrëfyes</w:t>
      </w:r>
      <w:r w:rsidRPr="00383F99">
        <w:rPr>
          <w:b/>
          <w:sz w:val="24"/>
          <w:szCs w:val="24"/>
        </w:rPr>
        <w:t xml:space="preserve">it </w:t>
      </w:r>
      <w:r w:rsidR="00125A89" w:rsidRPr="00383F99">
        <w:rPr>
          <w:b/>
          <w:sz w:val="24"/>
          <w:szCs w:val="24"/>
        </w:rPr>
        <w:t xml:space="preserve"> mbi dhunën e bazuar në gjini për ofruesit e shërbimeve shëndetësore</w:t>
      </w:r>
      <w:r w:rsidR="008A79B6" w:rsidRPr="00383F99">
        <w:rPr>
          <w:b/>
          <w:sz w:val="24"/>
          <w:szCs w:val="24"/>
        </w:rPr>
        <w:t xml:space="preserve"> Ky </w:t>
      </w:r>
      <w:r w:rsidR="005A683F" w:rsidRPr="00383F99">
        <w:rPr>
          <w:b/>
          <w:sz w:val="24"/>
          <w:szCs w:val="24"/>
        </w:rPr>
        <w:t>Udhërrëfyes</w:t>
      </w:r>
      <w:r w:rsidR="008A79B6" w:rsidRPr="00383F99">
        <w:rPr>
          <w:b/>
          <w:sz w:val="24"/>
          <w:szCs w:val="24"/>
        </w:rPr>
        <w:t xml:space="preserve"> o</w:t>
      </w:r>
      <w:r w:rsidR="001C43B3" w:rsidRPr="00383F99">
        <w:rPr>
          <w:b/>
          <w:sz w:val="24"/>
          <w:szCs w:val="24"/>
        </w:rPr>
        <w:t>fron standarde, kualitetet</w:t>
      </w:r>
      <w:r w:rsidR="007A4903" w:rsidRPr="00383F99">
        <w:rPr>
          <w:b/>
          <w:sz w:val="24"/>
          <w:szCs w:val="24"/>
        </w:rPr>
        <w:t xml:space="preserve"> të</w:t>
      </w:r>
      <w:r w:rsidR="001C43B3" w:rsidRPr="00383F99">
        <w:rPr>
          <w:b/>
          <w:sz w:val="24"/>
          <w:szCs w:val="24"/>
        </w:rPr>
        <w:t xml:space="preserve"> lartë dhe gjithëpërfshirës nga ana shëndetësore dhe in</w:t>
      </w:r>
      <w:r w:rsidR="00D801E8" w:rsidRPr="00383F99">
        <w:rPr>
          <w:b/>
          <w:sz w:val="24"/>
          <w:szCs w:val="24"/>
        </w:rPr>
        <w:t>kurajon o</w:t>
      </w:r>
      <w:r w:rsidR="008A79B6" w:rsidRPr="00383F99">
        <w:rPr>
          <w:b/>
          <w:sz w:val="24"/>
          <w:szCs w:val="24"/>
        </w:rPr>
        <w:t>fruesit e shërbimeve pë</w:t>
      </w:r>
      <w:r w:rsidR="001C43B3" w:rsidRPr="00383F99">
        <w:rPr>
          <w:b/>
          <w:sz w:val="24"/>
          <w:szCs w:val="24"/>
        </w:rPr>
        <w:t xml:space="preserve">r </w:t>
      </w:r>
      <w:r w:rsidR="008A79B6" w:rsidRPr="00383F99">
        <w:rPr>
          <w:b/>
          <w:sz w:val="24"/>
          <w:szCs w:val="24"/>
        </w:rPr>
        <w:t xml:space="preserve"> të </w:t>
      </w:r>
      <w:r w:rsidR="001C43B3" w:rsidRPr="00383F99">
        <w:rPr>
          <w:b/>
          <w:sz w:val="24"/>
          <w:szCs w:val="24"/>
        </w:rPr>
        <w:t>identifikuar dhe mobilizuar resurset e nevojshme, mat</w:t>
      </w:r>
      <w:r w:rsidR="008A79B6" w:rsidRPr="00383F99">
        <w:rPr>
          <w:b/>
          <w:sz w:val="24"/>
          <w:szCs w:val="24"/>
        </w:rPr>
        <w:t>erialet dhe mjekimin esencial për Dhun</w:t>
      </w:r>
      <w:r w:rsidR="00B2652E" w:rsidRPr="00383F99">
        <w:rPr>
          <w:b/>
          <w:sz w:val="24"/>
          <w:szCs w:val="24"/>
        </w:rPr>
        <w:t xml:space="preserve">ën e Bazuar </w:t>
      </w:r>
      <w:r w:rsidR="008A79B6" w:rsidRPr="00383F99">
        <w:rPr>
          <w:b/>
          <w:sz w:val="24"/>
          <w:szCs w:val="24"/>
        </w:rPr>
        <w:t>n</w:t>
      </w:r>
      <w:r w:rsidR="00B2652E" w:rsidRPr="00383F99">
        <w:rPr>
          <w:b/>
          <w:sz w:val="24"/>
          <w:szCs w:val="24"/>
        </w:rPr>
        <w:t>ë Gjini, Dh</w:t>
      </w:r>
      <w:r w:rsidR="008A79B6" w:rsidRPr="00383F99">
        <w:rPr>
          <w:b/>
          <w:sz w:val="24"/>
          <w:szCs w:val="24"/>
        </w:rPr>
        <w:t>unën n</w:t>
      </w:r>
      <w:r w:rsidR="00B2652E" w:rsidRPr="00383F99">
        <w:rPr>
          <w:b/>
          <w:sz w:val="24"/>
          <w:szCs w:val="24"/>
        </w:rPr>
        <w:t>ë f</w:t>
      </w:r>
      <w:r w:rsidR="008A79B6" w:rsidRPr="00383F99">
        <w:rPr>
          <w:b/>
          <w:sz w:val="24"/>
          <w:szCs w:val="24"/>
        </w:rPr>
        <w:t xml:space="preserve">amilje, </w:t>
      </w:r>
      <w:r w:rsidR="00B2652E" w:rsidRPr="00383F99">
        <w:rPr>
          <w:b/>
          <w:sz w:val="24"/>
          <w:szCs w:val="24"/>
        </w:rPr>
        <w:t>në</w:t>
      </w:r>
      <w:r w:rsidR="001C43B3" w:rsidRPr="00383F99">
        <w:rPr>
          <w:b/>
          <w:sz w:val="24"/>
          <w:szCs w:val="24"/>
        </w:rPr>
        <w:t xml:space="preserve"> institucionet shëndetësore</w:t>
      </w:r>
      <w:r w:rsidR="00A44BB4" w:rsidRPr="00383F99">
        <w:rPr>
          <w:b/>
          <w:sz w:val="24"/>
          <w:szCs w:val="24"/>
        </w:rPr>
        <w:t>.</w:t>
      </w:r>
      <w:r w:rsidR="001C43B3" w:rsidRPr="00383F99">
        <w:rPr>
          <w:b/>
          <w:sz w:val="24"/>
          <w:szCs w:val="24"/>
        </w:rPr>
        <w:t xml:space="preserve"> </w:t>
      </w:r>
    </w:p>
    <w:p w:rsidR="00583313" w:rsidRPr="00383F99" w:rsidRDefault="00583313" w:rsidP="000521E6">
      <w:pPr>
        <w:pStyle w:val="BodyText2"/>
        <w:jc w:val="both"/>
        <w:rPr>
          <w:b/>
          <w:sz w:val="24"/>
          <w:szCs w:val="24"/>
        </w:rPr>
      </w:pPr>
      <w:r w:rsidRPr="00383F99">
        <w:rPr>
          <w:b/>
          <w:sz w:val="24"/>
          <w:szCs w:val="24"/>
        </w:rPr>
        <w:t xml:space="preserve">Sipas </w:t>
      </w:r>
      <w:r w:rsidR="005A683F" w:rsidRPr="00383F99">
        <w:rPr>
          <w:b/>
          <w:sz w:val="24"/>
          <w:szCs w:val="24"/>
        </w:rPr>
        <w:t>Marrëveshjes</w:t>
      </w:r>
      <w:r w:rsidRPr="00383F99">
        <w:rPr>
          <w:b/>
          <w:sz w:val="24"/>
          <w:szCs w:val="24"/>
        </w:rPr>
        <w:t xml:space="preserve"> se Ministrisë së Shëndetësisë me Koalicionin e Strehimoreve janë </w:t>
      </w:r>
      <w:r w:rsidR="005A683F" w:rsidRPr="00383F99">
        <w:rPr>
          <w:b/>
          <w:sz w:val="24"/>
          <w:szCs w:val="24"/>
        </w:rPr>
        <w:t>shpërndarë</w:t>
      </w:r>
      <w:r w:rsidRPr="00383F99">
        <w:rPr>
          <w:b/>
          <w:sz w:val="24"/>
          <w:szCs w:val="24"/>
        </w:rPr>
        <w:t xml:space="preserve"> barëra te </w:t>
      </w:r>
      <w:r w:rsidR="005A683F" w:rsidRPr="00383F99">
        <w:rPr>
          <w:b/>
          <w:sz w:val="24"/>
          <w:szCs w:val="24"/>
        </w:rPr>
        <w:t>listës</w:t>
      </w:r>
      <w:r w:rsidRPr="00383F99">
        <w:rPr>
          <w:b/>
          <w:sz w:val="24"/>
          <w:szCs w:val="24"/>
        </w:rPr>
        <w:t xml:space="preserve"> vitale.</w:t>
      </w:r>
      <w:r w:rsidR="00B819C2" w:rsidRPr="00383F99">
        <w:rPr>
          <w:b/>
          <w:sz w:val="24"/>
          <w:szCs w:val="24"/>
        </w:rPr>
        <w:t xml:space="preserve"> Ne te gjitha strehimoret e Kosovës</w:t>
      </w:r>
      <w:r w:rsidR="00081C06" w:rsidRPr="00383F99">
        <w:rPr>
          <w:b/>
          <w:sz w:val="24"/>
          <w:szCs w:val="24"/>
        </w:rPr>
        <w:t xml:space="preserve"> dhe janë berë vizitat sisitematike nga ana e profesionistëve shëndetësor sa here qe ka qene e nevojshme</w:t>
      </w:r>
      <w:r w:rsidR="00B819C2" w:rsidRPr="00383F99">
        <w:rPr>
          <w:b/>
          <w:sz w:val="24"/>
          <w:szCs w:val="24"/>
        </w:rPr>
        <w:t>.</w:t>
      </w:r>
    </w:p>
    <w:p w:rsidR="00B819C2" w:rsidRPr="00383F99" w:rsidRDefault="00B819C2" w:rsidP="000521E6">
      <w:pPr>
        <w:pStyle w:val="BodyText2"/>
        <w:jc w:val="both"/>
        <w:rPr>
          <w:b/>
          <w:sz w:val="24"/>
          <w:szCs w:val="24"/>
        </w:rPr>
      </w:pPr>
    </w:p>
    <w:p w:rsidR="00B819C2" w:rsidRPr="00383F99" w:rsidRDefault="00B819C2" w:rsidP="000521E6">
      <w:pPr>
        <w:pStyle w:val="BodyText2"/>
        <w:jc w:val="both"/>
        <w:rPr>
          <w:b/>
          <w:sz w:val="24"/>
          <w:szCs w:val="24"/>
        </w:rPr>
      </w:pPr>
      <w:r w:rsidRPr="00383F99">
        <w:rPr>
          <w:b/>
          <w:sz w:val="24"/>
          <w:szCs w:val="24"/>
        </w:rPr>
        <w:t xml:space="preserve">Sipas Marrëveshjes se Ministrisë së Shëndetësisë me Qendrën për rehabilitimin e të Mbijetuarave te dhunës seksuale te Luftës janë realizuar shpërndarja e listës Vitale sipas marrëveshjes. </w:t>
      </w:r>
    </w:p>
    <w:p w:rsidR="009C48BC" w:rsidRPr="00383F99" w:rsidRDefault="009C48BC" w:rsidP="000521E6">
      <w:pPr>
        <w:pStyle w:val="BodyText2"/>
        <w:jc w:val="both"/>
        <w:rPr>
          <w:b/>
          <w:sz w:val="24"/>
          <w:szCs w:val="24"/>
        </w:rPr>
      </w:pPr>
    </w:p>
    <w:p w:rsidR="00F82775" w:rsidRPr="00383F99" w:rsidRDefault="00F82775" w:rsidP="000521E6">
      <w:pPr>
        <w:pStyle w:val="BodyText2"/>
        <w:jc w:val="both"/>
        <w:rPr>
          <w:sz w:val="24"/>
          <w:szCs w:val="24"/>
        </w:rPr>
      </w:pPr>
    </w:p>
    <w:p w:rsidR="0070703C" w:rsidRPr="00383F99" w:rsidRDefault="0070703C" w:rsidP="000521E6">
      <w:pPr>
        <w:jc w:val="both"/>
        <w:rPr>
          <w:rFonts w:ascii="Garamond" w:hAnsi="Garamond"/>
        </w:rPr>
      </w:pPr>
      <w:r w:rsidRPr="00383F99">
        <w:lastRenderedPageBreak/>
        <w:t xml:space="preserve">Kemi mbajt </w:t>
      </w:r>
      <w:r w:rsidRPr="00383F99">
        <w:rPr>
          <w:rFonts w:ascii="Garamond" w:hAnsi="Garamond"/>
        </w:rPr>
        <w:t xml:space="preserve"> tryezën  në regjionin e Prizrenit </w:t>
      </w:r>
      <w:r w:rsidR="00B819C2" w:rsidRPr="00383F99">
        <w:rPr>
          <w:rFonts w:ascii="Garamond" w:hAnsi="Garamond"/>
        </w:rPr>
        <w:t xml:space="preserve">ku kane marr pjesë 29 profesionist shëndetësor </w:t>
      </w:r>
      <w:r w:rsidRPr="00383F99">
        <w:rPr>
          <w:rFonts w:ascii="Garamond" w:hAnsi="Garamond"/>
        </w:rPr>
        <w:t xml:space="preserve">për dhunën në familje më stafin e QKM  Qendrat e shëndetit mendor në regjionin e Prizrenit, për identifikim dhe referimin e </w:t>
      </w:r>
      <w:r w:rsidR="005A683F" w:rsidRPr="00383F99">
        <w:rPr>
          <w:rFonts w:ascii="Garamond" w:hAnsi="Garamond"/>
        </w:rPr>
        <w:t>rastërve</w:t>
      </w:r>
      <w:r w:rsidRPr="00383F99">
        <w:rPr>
          <w:rFonts w:ascii="Garamond" w:hAnsi="Garamond"/>
        </w:rPr>
        <w:t xml:space="preserve"> të sistemit shëndetësorë. është analizuar dhe diskutuar nga ana e profesionisteve shëndetësor, identifikimi i </w:t>
      </w:r>
      <w:r w:rsidR="004328E6" w:rsidRPr="00383F99">
        <w:rPr>
          <w:rFonts w:ascii="Garamond" w:hAnsi="Garamond"/>
        </w:rPr>
        <w:t>rasteve</w:t>
      </w:r>
      <w:r w:rsidRPr="00383F99">
        <w:rPr>
          <w:rFonts w:ascii="Garamond" w:hAnsi="Garamond"/>
        </w:rPr>
        <w:t xml:space="preserve"> të dh</w:t>
      </w:r>
      <w:r w:rsidR="00081C06" w:rsidRPr="00383F99">
        <w:rPr>
          <w:rFonts w:ascii="Garamond" w:hAnsi="Garamond"/>
        </w:rPr>
        <w:t xml:space="preserve">unës </w:t>
      </w:r>
      <w:r w:rsidRPr="00383F99">
        <w:rPr>
          <w:rFonts w:ascii="Garamond" w:hAnsi="Garamond"/>
        </w:rPr>
        <w:t>ne familje  dhe të mbijetuarat dhunës se bazuar në gjini, të cilët do të punojnë në bazë te Udhërrëfyesit mbi Dhunën e Bazuar në Gjini.</w:t>
      </w:r>
    </w:p>
    <w:p w:rsidR="0070703C" w:rsidRPr="00383F99" w:rsidRDefault="0070703C" w:rsidP="000521E6">
      <w:pPr>
        <w:pStyle w:val="BodyText2"/>
        <w:jc w:val="both"/>
        <w:rPr>
          <w:rFonts w:ascii="Book Antiqua" w:hAnsi="Book Antiqua" w:cs="Book Antiqua"/>
          <w:b/>
          <w:sz w:val="24"/>
          <w:szCs w:val="24"/>
        </w:rPr>
      </w:pPr>
    </w:p>
    <w:p w:rsidR="0070703C" w:rsidRPr="00383F99" w:rsidRDefault="0070703C" w:rsidP="000521E6">
      <w:pPr>
        <w:jc w:val="both"/>
        <w:rPr>
          <w:rFonts w:ascii="Garamond" w:hAnsi="Garamond"/>
        </w:rPr>
      </w:pPr>
      <w:r w:rsidRPr="00383F99">
        <w:t xml:space="preserve">Kemi mbajt </w:t>
      </w:r>
      <w:r w:rsidRPr="00383F99">
        <w:rPr>
          <w:rFonts w:ascii="Garamond" w:hAnsi="Garamond"/>
        </w:rPr>
        <w:t xml:space="preserve"> tryezën  në regjionin e Prishtinë </w:t>
      </w:r>
      <w:r w:rsidR="00B819C2" w:rsidRPr="00383F99">
        <w:rPr>
          <w:rFonts w:ascii="Garamond" w:hAnsi="Garamond"/>
        </w:rPr>
        <w:t xml:space="preserve">kane marr pjesë 25 profesionist shëndetësor </w:t>
      </w:r>
      <w:r w:rsidRPr="00383F99">
        <w:rPr>
          <w:rFonts w:ascii="Garamond" w:hAnsi="Garamond"/>
        </w:rPr>
        <w:t xml:space="preserve">për dhunën në familje më stafin e QKM  Qendrat e shëndetit mendor në regjionin e Prishtinë, për identifikim dhe referimin e </w:t>
      </w:r>
      <w:r w:rsidR="004328E6" w:rsidRPr="00383F99">
        <w:rPr>
          <w:rFonts w:ascii="Garamond" w:hAnsi="Garamond"/>
        </w:rPr>
        <w:t>rasteve</w:t>
      </w:r>
      <w:r w:rsidRPr="00383F99">
        <w:rPr>
          <w:rFonts w:ascii="Garamond" w:hAnsi="Garamond"/>
        </w:rPr>
        <w:t xml:space="preserve"> të sistemit shëndetësorë. është analizuar dhe diskutuar nga ana e profesionisteve shëndetësor, identifikimi i </w:t>
      </w:r>
      <w:r w:rsidR="005A683F" w:rsidRPr="00383F99">
        <w:rPr>
          <w:rFonts w:ascii="Garamond" w:hAnsi="Garamond"/>
        </w:rPr>
        <w:t>rastërve</w:t>
      </w:r>
      <w:r w:rsidRPr="00383F99">
        <w:rPr>
          <w:rFonts w:ascii="Garamond" w:hAnsi="Garamond"/>
        </w:rPr>
        <w:t xml:space="preserve"> të dhunës     ne familje  dhe të mbijetuarat dhunës se bazuar në gjini, të cilët do të punojnë në bazë te Udhërrëfyesit mbi Dhunën e Bazuar në Gjini.</w:t>
      </w:r>
    </w:p>
    <w:p w:rsidR="007075C1" w:rsidRPr="00383F99" w:rsidRDefault="007075C1" w:rsidP="000521E6">
      <w:pPr>
        <w:pStyle w:val="PlainText"/>
        <w:jc w:val="both"/>
        <w:rPr>
          <w:rFonts w:ascii="Book Antiqua" w:hAnsi="Book Antiqua"/>
          <w:sz w:val="24"/>
          <w:szCs w:val="24"/>
          <w:lang w:val="sq-AL"/>
        </w:rPr>
      </w:pPr>
    </w:p>
    <w:p w:rsidR="0070703C" w:rsidRPr="00383F99" w:rsidRDefault="0070703C" w:rsidP="000521E6">
      <w:pPr>
        <w:jc w:val="both"/>
        <w:rPr>
          <w:rFonts w:ascii="Cambria" w:hAnsi="Cambria"/>
        </w:rPr>
      </w:pPr>
      <w:r w:rsidRPr="00383F99">
        <w:rPr>
          <w:rFonts w:ascii="Cambria" w:hAnsi="Cambria"/>
        </w:rPr>
        <w:t>Kam marr pjesë ne Konferencën  “Baballarët  dhe Prindërimi për Barazi Gjinore në Ballkanin Perëndimor e mbajtur ne Sarajevë Qëllimi i konferencës që të promovoj praktikat dhe politikat më të mira q</w:t>
      </w:r>
      <w:r w:rsidRPr="00383F99">
        <w:rPr>
          <w:rFonts w:ascii="Sylfaen" w:hAnsi="Sylfaen"/>
        </w:rPr>
        <w:t>ë mbështesin baballarët dhe kujdestarët që të angazhohen aktivisht në të gjitha aspektet kujdesit  për fëmijët</w:t>
      </w:r>
      <w:r w:rsidR="00162D21" w:rsidRPr="00383F99">
        <w:rPr>
          <w:rFonts w:ascii="Sylfaen" w:hAnsi="Sylfaen"/>
        </w:rPr>
        <w:t xml:space="preserve"> dhe ne ato te jetë shtëpiake</w:t>
      </w:r>
    </w:p>
    <w:p w:rsidR="0070703C" w:rsidRPr="00383F99" w:rsidRDefault="00162D21" w:rsidP="0005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mbria" w:hAnsi="Cambria"/>
          <w:bCs/>
        </w:rPr>
      </w:pPr>
      <w:r w:rsidRPr="00383F99">
        <w:rPr>
          <w:bCs/>
        </w:rPr>
        <w:t>Kemi organizuar tryezës t</w:t>
      </w:r>
      <w:r w:rsidR="0070703C" w:rsidRPr="00383F99">
        <w:rPr>
          <w:bCs/>
        </w:rPr>
        <w:t xml:space="preserve">ë rrumbullakët </w:t>
      </w:r>
      <w:r w:rsidRPr="00383F99">
        <w:rPr>
          <w:bCs/>
        </w:rPr>
        <w:t>e mbajtur nga Ministria e S</w:t>
      </w:r>
      <w:r w:rsidR="0070703C" w:rsidRPr="00383F99">
        <w:rPr>
          <w:bCs/>
        </w:rPr>
        <w:t>hëndetësisë për rёndёsinё e mamografisё nё zbulimin e hershëm tё kancerit tё gjirit si dhe rezultatet e arritura deri me tani me përdorimin e Mamografit Mobil nё vendin tonë.</w:t>
      </w:r>
      <w:r w:rsidR="0070703C" w:rsidRPr="00383F99">
        <w:rPr>
          <w:rFonts w:ascii="Cambria" w:hAnsi="Cambria"/>
        </w:rPr>
        <w:t>Më</w:t>
      </w:r>
      <w:r w:rsidR="0070703C" w:rsidRPr="00383F99">
        <w:rPr>
          <w:rFonts w:ascii="Cambria" w:hAnsi="Cambria"/>
          <w:bCs/>
        </w:rPr>
        <w:t xml:space="preserve"> rastin e muajit të vetëdijesimit te grave </w:t>
      </w:r>
      <w:r w:rsidR="00B819C2" w:rsidRPr="00383F99">
        <w:rPr>
          <w:rFonts w:ascii="Cambria" w:hAnsi="Cambria"/>
          <w:bCs/>
        </w:rPr>
        <w:t>për</w:t>
      </w:r>
      <w:r w:rsidR="0070703C" w:rsidRPr="00383F99">
        <w:rPr>
          <w:rFonts w:ascii="Cambria" w:hAnsi="Cambria"/>
          <w:bCs/>
        </w:rPr>
        <w:t xml:space="preserve"> kancerin e gjirit, “Mamografia mobile-impakti sot dhe </w:t>
      </w:r>
      <w:r w:rsidR="005A683F" w:rsidRPr="00383F99">
        <w:rPr>
          <w:rFonts w:ascii="Cambria" w:hAnsi="Cambria"/>
          <w:bCs/>
        </w:rPr>
        <w:t>nesër</w:t>
      </w:r>
      <w:r w:rsidR="0070703C" w:rsidRPr="00383F99">
        <w:rPr>
          <w:rFonts w:ascii="Cambria" w:hAnsi="Cambria"/>
          <w:bCs/>
        </w:rPr>
        <w:t>. Qëllimi i Tryezës së rrumbullakët ishte për të paraqitur dhe diskutuar rёndёsinё e mamografisё nё zbulimin e hershëm tё kancerit tё gjirit si dhe rezultatet e arritura deri me tani me përdorimin e Mamografit Mobil nё vendin ton</w:t>
      </w:r>
      <w:r w:rsidRPr="00383F99">
        <w:rPr>
          <w:rFonts w:ascii="Cambria" w:hAnsi="Cambria"/>
          <w:bCs/>
        </w:rPr>
        <w:t>ë</w:t>
      </w:r>
      <w:r w:rsidR="0070703C" w:rsidRPr="00383F99">
        <w:rPr>
          <w:rFonts w:ascii="Cambria" w:hAnsi="Cambria"/>
          <w:bCs/>
        </w:rPr>
        <w:t>.</w:t>
      </w:r>
    </w:p>
    <w:p w:rsidR="0070703C" w:rsidRPr="00383F99" w:rsidRDefault="0070703C" w:rsidP="0005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bCs/>
        </w:rPr>
      </w:pPr>
      <w:r w:rsidRPr="00383F99">
        <w:rPr>
          <w:rFonts w:ascii="Cambria" w:hAnsi="Cambria"/>
          <w:bCs/>
        </w:rPr>
        <w:t>Është kryer papë-testi dhe mamografia për Stafin e Ministrisë se Shëndetësisë me sukses.</w:t>
      </w:r>
    </w:p>
    <w:p w:rsidR="0070703C" w:rsidRPr="00383F99" w:rsidRDefault="0070703C" w:rsidP="000521E6">
      <w:pPr>
        <w:jc w:val="both"/>
      </w:pPr>
      <w:r w:rsidRPr="00383F99">
        <w:t xml:space="preserve"> </w:t>
      </w:r>
      <w:r w:rsidR="00383F99" w:rsidRPr="00383F99">
        <w:t xml:space="preserve">Ka hyr ne </w:t>
      </w:r>
      <w:r w:rsidRPr="00383F99">
        <w:t>Projekt Planit Legjislativ  ne Ministrinë e Shëndetësisë për akte nënligjore 2016, departamenti ligjor ka shqyrtuar dhe ka analizuar bazën ligjore për hartimin dhe nxjerrjen e akteve nënligjore që derivojnë nga Ligjet përkatëse.Ne kete projekt kam propozuar  Ligjin nr 04/L-054,Neni 20. paragrafi 1.3. dhe  nën paragrafi 1.3.1, 1.3.2 dhe nën paragrafi 1.3.3. Udhëzimi Administrativ shërbimet shëndetësore për invalidët e luftës dhe invalidët civil, në rehabilitim shëndetësor, fizikal dhe mjetet ndihmëse ortopedike.</w:t>
      </w:r>
    </w:p>
    <w:p w:rsidR="007075C1" w:rsidRPr="00383F99" w:rsidRDefault="007075C1" w:rsidP="000521E6">
      <w:pPr>
        <w:jc w:val="both"/>
      </w:pPr>
    </w:p>
    <w:p w:rsidR="0070703C" w:rsidRPr="00383F99" w:rsidRDefault="0070703C" w:rsidP="000521E6">
      <w:pPr>
        <w:jc w:val="both"/>
        <w:rPr>
          <w:lang w:val="sv-SE" w:eastAsia="en-US"/>
        </w:rPr>
      </w:pPr>
      <w:r w:rsidRPr="00383F99">
        <w:rPr>
          <w:rFonts w:ascii="Book Antiqua" w:hAnsi="Book Antiqua"/>
        </w:rPr>
        <w:t>Ne ketë vi</w:t>
      </w:r>
      <w:r w:rsidR="00383F99" w:rsidRPr="00383F99">
        <w:rPr>
          <w:rFonts w:ascii="Book Antiqua" w:hAnsi="Book Antiqua"/>
        </w:rPr>
        <w:t>ë</w:t>
      </w:r>
      <w:r w:rsidRPr="00383F99">
        <w:rPr>
          <w:rFonts w:ascii="Book Antiqua" w:hAnsi="Book Antiqua"/>
        </w:rPr>
        <w:t>t ne M</w:t>
      </w:r>
      <w:r w:rsidR="00162D21" w:rsidRPr="00383F99">
        <w:rPr>
          <w:rFonts w:ascii="Book Antiqua" w:hAnsi="Book Antiqua"/>
        </w:rPr>
        <w:t>inistrin e Së</w:t>
      </w:r>
      <w:r w:rsidR="00162D21" w:rsidRPr="00383F99">
        <w:rPr>
          <w:lang w:val="sv-SE" w:eastAsia="en-US"/>
        </w:rPr>
        <w:t>ndetësisë</w:t>
      </w:r>
      <w:r w:rsidRPr="00383F99">
        <w:rPr>
          <w:rFonts w:ascii="Book Antiqua" w:hAnsi="Book Antiqua"/>
        </w:rPr>
        <w:t xml:space="preserve"> ka</w:t>
      </w:r>
      <w:r w:rsidR="00162D21" w:rsidRPr="00383F99">
        <w:rPr>
          <w:rFonts w:ascii="Book Antiqua" w:hAnsi="Book Antiqua"/>
        </w:rPr>
        <w:t xml:space="preserve"> hyj edhe buxhetimi gjinore  i</w:t>
      </w:r>
      <w:r w:rsidRPr="00383F99">
        <w:rPr>
          <w:rFonts w:ascii="Book Antiqua" w:hAnsi="Book Antiqua"/>
        </w:rPr>
        <w:t xml:space="preserve"> planifikuar </w:t>
      </w:r>
      <w:r w:rsidR="00F22759" w:rsidRPr="00383F99">
        <w:rPr>
          <w:rFonts w:ascii="Book Antiqua" w:hAnsi="Book Antiqua"/>
        </w:rPr>
        <w:t>për</w:t>
      </w:r>
      <w:r w:rsidRPr="00383F99">
        <w:rPr>
          <w:rFonts w:ascii="Book Antiqua" w:hAnsi="Book Antiqua"/>
        </w:rPr>
        <w:t xml:space="preserve"> fushën e Barazisë gjinore &amp; dhunë ne familje ne implementimin e aktiviteteve dhe Planeve te veprimit . </w:t>
      </w:r>
    </w:p>
    <w:p w:rsidR="0070703C" w:rsidRPr="00383F99" w:rsidRDefault="0070703C" w:rsidP="000521E6">
      <w:pPr>
        <w:jc w:val="both"/>
        <w:rPr>
          <w:rFonts w:ascii="Sylfaen" w:hAnsi="Sylfaen"/>
        </w:rPr>
      </w:pPr>
      <w:r w:rsidRPr="00383F99">
        <w:t xml:space="preserve">Pjesëmarrje ne takim me ABGJ </w:t>
      </w:r>
      <w:r w:rsidR="005A683F" w:rsidRPr="00383F99">
        <w:t>për</w:t>
      </w:r>
      <w:r w:rsidRPr="00383F99">
        <w:t xml:space="preserve"> raport gjashtë mujorin e parë 2015 për zbatimin e objektiva  </w:t>
      </w:r>
      <w:r w:rsidRPr="00383F99">
        <w:rPr>
          <w:lang w:val="sv-SE"/>
        </w:rPr>
        <w:t>te komponentes shëndetësore te Strategjisë Nacionale kundër dhunës ne familje dhe Planit te Veprimit 2010-2015, ne fushën e mbrojtjes.</w:t>
      </w:r>
    </w:p>
    <w:p w:rsidR="0070703C" w:rsidRPr="00383F99" w:rsidRDefault="0070703C" w:rsidP="000521E6">
      <w:pPr>
        <w:jc w:val="both"/>
        <w:rPr>
          <w:lang w:val="sv-SE"/>
        </w:rPr>
      </w:pPr>
      <w:r w:rsidRPr="00383F99">
        <w:t xml:space="preserve">Pjesëmarrje ne grupin punues me ABGJ te </w:t>
      </w:r>
      <w:r w:rsidRPr="00383F99">
        <w:rPr>
          <w:lang w:val="sv-SE"/>
        </w:rPr>
        <w:t>Planit te Veprimit ne zbatim të Rezolutes 1325, ’’Gratë, Paqja dhe Siguria’’2013-2015.</w:t>
      </w:r>
    </w:p>
    <w:p w:rsidR="009D6BCC" w:rsidRPr="00383F99" w:rsidRDefault="005C6453" w:rsidP="000521E6">
      <w:pPr>
        <w:pStyle w:val="BodyText2"/>
        <w:jc w:val="both"/>
        <w:rPr>
          <w:b/>
          <w:sz w:val="24"/>
          <w:szCs w:val="24"/>
        </w:rPr>
      </w:pPr>
      <w:r w:rsidRPr="00383F99">
        <w:rPr>
          <w:b/>
          <w:sz w:val="24"/>
          <w:szCs w:val="24"/>
        </w:rPr>
        <w:t>Gjatë vizitave ne te gjitha Institucionet Shëndetësore ne gjithë regjionin e RKS kemi mbledh të dhënat për pozitat vendimmarrëse në</w:t>
      </w:r>
      <w:r w:rsidR="00C55F5B" w:rsidRPr="00383F99">
        <w:rPr>
          <w:b/>
          <w:sz w:val="24"/>
          <w:szCs w:val="24"/>
        </w:rPr>
        <w:t xml:space="preserve"> </w:t>
      </w:r>
      <w:r w:rsidR="00103919" w:rsidRPr="00383F99">
        <w:rPr>
          <w:b/>
          <w:sz w:val="24"/>
          <w:szCs w:val="24"/>
        </w:rPr>
        <w:t>Shërbimin</w:t>
      </w:r>
      <w:r w:rsidR="00C55F5B" w:rsidRPr="00383F99">
        <w:rPr>
          <w:b/>
          <w:sz w:val="24"/>
          <w:szCs w:val="24"/>
        </w:rPr>
        <w:t xml:space="preserve"> Spitalor Klinik </w:t>
      </w:r>
      <w:r w:rsidR="00103919" w:rsidRPr="00383F99">
        <w:rPr>
          <w:b/>
          <w:sz w:val="24"/>
          <w:szCs w:val="24"/>
        </w:rPr>
        <w:t>Universitar</w:t>
      </w:r>
      <w:r w:rsidR="00C55F5B" w:rsidRPr="00383F99">
        <w:rPr>
          <w:b/>
          <w:sz w:val="24"/>
          <w:szCs w:val="24"/>
        </w:rPr>
        <w:t xml:space="preserve"> të Kosovës, </w:t>
      </w:r>
      <w:r w:rsidRPr="00383F99">
        <w:rPr>
          <w:b/>
          <w:sz w:val="24"/>
          <w:szCs w:val="24"/>
        </w:rPr>
        <w:t xml:space="preserve"> Qendrat e Mjekësive Familjare</w:t>
      </w:r>
      <w:r w:rsidR="00C55F5B" w:rsidRPr="00383F99">
        <w:rPr>
          <w:b/>
          <w:sz w:val="24"/>
          <w:szCs w:val="24"/>
        </w:rPr>
        <w:t>, dhe Qendrat e Shëndetit Mendor.</w:t>
      </w:r>
      <w:r w:rsidRPr="00383F99">
        <w:rPr>
          <w:b/>
          <w:sz w:val="24"/>
          <w:szCs w:val="24"/>
        </w:rPr>
        <w:t xml:space="preserve"> </w:t>
      </w:r>
      <w:r w:rsidR="00727868" w:rsidRPr="00383F99">
        <w:rPr>
          <w:b/>
          <w:sz w:val="24"/>
          <w:szCs w:val="24"/>
        </w:rPr>
        <w:t>Siq janë me poshtë në tabela:</w:t>
      </w:r>
    </w:p>
    <w:p w:rsidR="00727868" w:rsidRPr="00383F99" w:rsidRDefault="00727868" w:rsidP="000521E6">
      <w:pPr>
        <w:pStyle w:val="BodyText2"/>
        <w:jc w:val="both"/>
        <w:rPr>
          <w:b/>
          <w:sz w:val="24"/>
          <w:szCs w:val="24"/>
        </w:rPr>
      </w:pPr>
      <w:bookmarkStart w:id="2" w:name="_GoBack"/>
      <w:bookmarkEnd w:id="2"/>
    </w:p>
    <w:tbl>
      <w:tblPr>
        <w:tblpPr w:leftFromText="180" w:rightFromText="180" w:vertAnchor="page" w:horzAnchor="margin" w:tblpXSpec="center" w:tblpY="102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90"/>
        <w:gridCol w:w="1752"/>
        <w:gridCol w:w="2240"/>
        <w:gridCol w:w="1963"/>
        <w:gridCol w:w="1395"/>
        <w:gridCol w:w="1305"/>
        <w:gridCol w:w="945"/>
        <w:gridCol w:w="990"/>
      </w:tblGrid>
      <w:tr w:rsidR="00906321" w:rsidRPr="00B14E6B" w:rsidTr="00383F99">
        <w:trPr>
          <w:trHeight w:val="18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B14E6B">
              <w:rPr>
                <w:rFonts w:eastAsia="Times New Roman"/>
                <w:sz w:val="22"/>
                <w:szCs w:val="22"/>
              </w:rPr>
              <w:lastRenderedPageBreak/>
              <w:t>Struktura organizative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</w:rPr>
            </w:pPr>
            <w:r w:rsidRPr="00B14E6B">
              <w:rPr>
                <w:rFonts w:eastAsia="Times New Roman"/>
                <w:b/>
                <w:sz w:val="22"/>
                <w:szCs w:val="22"/>
              </w:rPr>
              <w:t>Qendra Klinike Universitare e Kosoves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Nr. i përgjithshëm i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B14E6B">
              <w:rPr>
                <w:rFonts w:eastAsia="Times New Roman"/>
                <w:sz w:val="22"/>
                <w:szCs w:val="22"/>
              </w:rPr>
              <w:t xml:space="preserve">Strukturave 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</w:rPr>
            </w:pPr>
            <w:r w:rsidRPr="00B14E6B">
              <w:rPr>
                <w:rFonts w:eastAsia="Times New Roman"/>
                <w:b/>
                <w:sz w:val="22"/>
                <w:szCs w:val="22"/>
              </w:rPr>
              <w:t>Klinika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 i prgjithshëm i të punësuarve në strukturë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4E6B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867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 i prgjithshëm i mashkujve te punësuar në strukturë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 i prgjithshëm i femrave  te punësuara në strukturë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 xml:space="preserve">Nr. i femrave ne pozita 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udhëheqëse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Nr. i meshkujve ne pozita udhëheqëse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Nr.i femrave ne pozita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udhëheqëse, në përqindje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Nr. i meshkujve ne pozita</w:t>
            </w:r>
          </w:p>
          <w:p w:rsidR="00906321" w:rsidRPr="00B14E6B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B14E6B">
              <w:rPr>
                <w:rFonts w:eastAsia="Times New Roman"/>
                <w:sz w:val="22"/>
                <w:szCs w:val="22"/>
              </w:rPr>
              <w:t>udhëheqëse, në përqindje</w:t>
            </w:r>
          </w:p>
        </w:tc>
      </w:tr>
      <w:tr w:rsidR="00906321" w:rsidRPr="005C6FA1" w:rsidTr="00383F99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pStyle w:val="ListParagraph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KLINIKA e KIRURGJISE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12 -reparte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bCs/>
                <w:color w:val="000000" w:themeColor="text1"/>
              </w:rPr>
            </w:pPr>
            <w:r w:rsidRPr="005C6FA1">
              <w:rPr>
                <w:b/>
                <w:bCs/>
                <w:color w:val="000000" w:themeColor="text1"/>
              </w:rPr>
              <w:t>219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50%</w:t>
            </w:r>
          </w:p>
        </w:tc>
      </w:tr>
      <w:tr w:rsidR="00906321" w:rsidRPr="005C6FA1" w:rsidTr="00383F99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pStyle w:val="ListParagraph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b/>
                <w:color w:val="000000" w:themeColor="text1"/>
                <w:sz w:val="22"/>
                <w:szCs w:val="22"/>
              </w:rPr>
              <w:t>KL. INFEKTIVE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9 -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C6FA1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50%</w:t>
            </w:r>
          </w:p>
        </w:tc>
      </w:tr>
      <w:tr w:rsidR="00906321" w:rsidRPr="005C6FA1" w:rsidTr="00383F99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KL. KIRURGJ  se FEMIJEVE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 repart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bCs/>
                <w:color w:val="000000" w:themeColor="text1"/>
              </w:rPr>
            </w:pPr>
            <w:r w:rsidRPr="005C6FA1"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66.67%</w:t>
            </w:r>
          </w:p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33.33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NEUROKIRURGJI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 xml:space="preserve">1 repart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66.67%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33.33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UROLOGJIA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 xml:space="preserve">2 reparte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14.29%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85.71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DERMATOLOGJIA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PULMOLOGJIA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81.25%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18.75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PSIKIATRIA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NEUROLOGJIA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60.67%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39.33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MAKSILLA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 repartre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ANESTEZIOLOGJI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52.94%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47.06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GJINEKOLOGJIA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73.53%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27.47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NEONATOLOGJIA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88.89%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11.11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INTERNO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15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54.17</w:t>
            </w:r>
            <w:r>
              <w:rPr>
                <w:b/>
                <w:color w:val="000000" w:themeColor="text1"/>
              </w:rPr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45.83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lastRenderedPageBreak/>
              <w:t>FIZIATRIA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 reparte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66.67</w:t>
            </w:r>
            <w:r w:rsidRPr="00517EA7">
              <w:rPr>
                <w:b/>
                <w:color w:val="000000" w:themeColor="text1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33.33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ORTOPEDIA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EMERGJENCA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63.64%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36.34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OFTALMOLOGJIA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63.64%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36.34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ORL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81.25%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18.75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PEDIATRIA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75.86%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24.14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INSTITUTET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62.5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INSTITUTI I ONKOLOGJISE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83.34%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16.66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BARNATORJA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5C6FA1">
              <w:rPr>
                <w:b/>
                <w:color w:val="000000" w:themeColor="text1"/>
                <w:highlight w:val="lightGray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BIOKIMIA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33.34%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66.66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RADIOLOGJIA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8.34%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91.66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MJEKESI NUKLEA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SHERBIMET TEKNIKE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SEKTORI I USHQIMIT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61.54%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38.46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ADMINISTRATA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BIOINZHINIERET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ORTOPROTETIKA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</w:tr>
      <w:tr w:rsidR="00906321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SIGURIMI (zjarrfiksat)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  <w:r w:rsidRPr="005C6FA1">
              <w:rPr>
                <w:b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906321" w:rsidRPr="005C6FA1" w:rsidRDefault="00906321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6321" w:rsidRPr="005C6FA1" w:rsidRDefault="00906321" w:rsidP="00383F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10%</w:t>
            </w:r>
          </w:p>
        </w:tc>
      </w:tr>
      <w:tr w:rsidR="00EA44AC" w:rsidRPr="005C6FA1" w:rsidTr="0038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F9C8"/>
          </w:tcPr>
          <w:p w:rsidR="00EA44AC" w:rsidRPr="005C6FA1" w:rsidRDefault="00381CF3" w:rsidP="00383F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Gjithësejt: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4AC" w:rsidRPr="005C6FA1" w:rsidRDefault="00EA44AC" w:rsidP="00383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DA4"/>
          </w:tcPr>
          <w:p w:rsidR="00EA44AC" w:rsidRPr="005C6FA1" w:rsidRDefault="00381CF3" w:rsidP="00383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4AC" w:rsidRDefault="00381CF3" w:rsidP="00383F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</w:t>
            </w:r>
          </w:p>
        </w:tc>
      </w:tr>
    </w:tbl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1440"/>
        <w:gridCol w:w="1710"/>
        <w:gridCol w:w="1620"/>
        <w:gridCol w:w="1710"/>
        <w:gridCol w:w="1620"/>
        <w:gridCol w:w="1620"/>
        <w:gridCol w:w="1530"/>
        <w:gridCol w:w="1395"/>
      </w:tblGrid>
      <w:tr w:rsidR="00EA44AC" w:rsidTr="00383F99">
        <w:tc>
          <w:tcPr>
            <w:tcW w:w="1503" w:type="dxa"/>
            <w:shd w:val="clear" w:color="auto" w:fill="79F9C8"/>
          </w:tcPr>
          <w:p w:rsidR="00EA44AC" w:rsidRPr="00106190" w:rsidRDefault="009D08FE" w:rsidP="00383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Qendra  Kryesore e Mjekësisë Familjare me QMF dhe AMF Gjilani;  </w:t>
            </w:r>
            <w:r w:rsidR="00EA44AC" w:rsidRPr="00106190">
              <w:rPr>
                <w:b/>
                <w:color w:val="000000"/>
              </w:rPr>
              <w:t>Gjithësejt:</w:t>
            </w:r>
          </w:p>
        </w:tc>
        <w:tc>
          <w:tcPr>
            <w:tcW w:w="1440" w:type="dxa"/>
            <w:shd w:val="clear" w:color="auto" w:fill="FFFFFF"/>
          </w:tcPr>
          <w:p w:rsidR="00EA44AC" w:rsidRPr="00D702F8" w:rsidRDefault="00EA44AC" w:rsidP="00383F99">
            <w:pPr>
              <w:jc w:val="center"/>
              <w:rPr>
                <w:b/>
              </w:rPr>
            </w:pPr>
            <w:r w:rsidRPr="00D702F8">
              <w:rPr>
                <w:b/>
              </w:rPr>
              <w:t>25</w:t>
            </w:r>
          </w:p>
        </w:tc>
        <w:tc>
          <w:tcPr>
            <w:tcW w:w="1710" w:type="dxa"/>
            <w:shd w:val="clear" w:color="auto" w:fill="FB9DA4"/>
          </w:tcPr>
          <w:p w:rsidR="00EA44AC" w:rsidRPr="00D702F8" w:rsidRDefault="00EA44AC" w:rsidP="00383F99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1620" w:type="dxa"/>
            <w:shd w:val="clear" w:color="auto" w:fill="C6D9F1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10" w:type="dxa"/>
            <w:shd w:val="clear" w:color="auto" w:fill="FB9DA4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620" w:type="dxa"/>
            <w:shd w:val="clear" w:color="auto" w:fill="FB9DA4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0" w:type="dxa"/>
            <w:shd w:val="clear" w:color="auto" w:fill="C6D9F1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0" w:type="dxa"/>
            <w:shd w:val="clear" w:color="auto" w:fill="FB9DA4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 xml:space="preserve">8.21 </w:t>
            </w:r>
            <w:r w:rsidRPr="00D702F8">
              <w:rPr>
                <w:b/>
              </w:rPr>
              <w:t>%</w:t>
            </w:r>
          </w:p>
        </w:tc>
        <w:tc>
          <w:tcPr>
            <w:tcW w:w="1395" w:type="dxa"/>
            <w:shd w:val="clear" w:color="auto" w:fill="C6D9F1"/>
          </w:tcPr>
          <w:p w:rsidR="00EA44AC" w:rsidRPr="00D702F8" w:rsidRDefault="00EA44AC" w:rsidP="00383F99">
            <w:pPr>
              <w:rPr>
                <w:b/>
              </w:rPr>
            </w:pPr>
            <w:r>
              <w:rPr>
                <w:b/>
              </w:rPr>
              <w:t>25.33</w:t>
            </w:r>
            <w:r w:rsidRPr="00D702F8">
              <w:rPr>
                <w:b/>
              </w:rPr>
              <w:t>%</w:t>
            </w:r>
          </w:p>
        </w:tc>
      </w:tr>
      <w:tr w:rsidR="00EA44AC" w:rsidTr="00383F99">
        <w:tc>
          <w:tcPr>
            <w:tcW w:w="1503" w:type="dxa"/>
            <w:shd w:val="clear" w:color="auto" w:fill="79F9C8"/>
          </w:tcPr>
          <w:p w:rsidR="00EA44AC" w:rsidRPr="00106190" w:rsidRDefault="009D08FE" w:rsidP="00383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  Kryesore e Mjekësisë Familjare me QMF dhe AMF Pejë</w:t>
            </w:r>
          </w:p>
        </w:tc>
        <w:tc>
          <w:tcPr>
            <w:tcW w:w="1440" w:type="dxa"/>
            <w:shd w:val="clear" w:color="auto" w:fill="FFFFFF"/>
          </w:tcPr>
          <w:p w:rsidR="00EA44AC" w:rsidRPr="00D702F8" w:rsidRDefault="00EA44AC" w:rsidP="00383F9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FB9DA4"/>
          </w:tcPr>
          <w:p w:rsidR="00EA44AC" w:rsidRDefault="00EA2C44" w:rsidP="00383F99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620" w:type="dxa"/>
            <w:shd w:val="clear" w:color="auto" w:fill="C6D9F1"/>
          </w:tcPr>
          <w:p w:rsidR="00EA44AC" w:rsidRDefault="00EA2C44" w:rsidP="00383F99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710" w:type="dxa"/>
            <w:shd w:val="clear" w:color="auto" w:fill="FB9DA4"/>
          </w:tcPr>
          <w:p w:rsidR="00EA44AC" w:rsidRDefault="00EA2C44" w:rsidP="00383F99">
            <w:pPr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620" w:type="dxa"/>
            <w:shd w:val="clear" w:color="auto" w:fill="FB9DA4"/>
          </w:tcPr>
          <w:p w:rsidR="00EA44AC" w:rsidRDefault="00EA2C44" w:rsidP="00383F9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C6D9F1"/>
          </w:tcPr>
          <w:p w:rsidR="00EA44AC" w:rsidRDefault="00EA2C44" w:rsidP="00383F99">
            <w:pPr>
              <w:rPr>
                <w:b/>
              </w:rPr>
            </w:pPr>
            <w:r>
              <w:rPr>
                <w:b/>
              </w:rPr>
              <w:t>11</w:t>
            </w:r>
            <w:r w:rsidR="00D97E1E">
              <w:rPr>
                <w:b/>
              </w:rPr>
              <w:t xml:space="preserve">                                 </w:t>
            </w:r>
          </w:p>
        </w:tc>
        <w:tc>
          <w:tcPr>
            <w:tcW w:w="1530" w:type="dxa"/>
            <w:shd w:val="clear" w:color="auto" w:fill="FB9DA4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395" w:type="dxa"/>
            <w:shd w:val="clear" w:color="auto" w:fill="C6D9F1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35.5%</w:t>
            </w:r>
          </w:p>
        </w:tc>
      </w:tr>
      <w:tr w:rsidR="00EA44AC" w:rsidTr="00383F99">
        <w:tc>
          <w:tcPr>
            <w:tcW w:w="1503" w:type="dxa"/>
            <w:shd w:val="clear" w:color="auto" w:fill="79F9C8"/>
          </w:tcPr>
          <w:p w:rsidR="00EA44AC" w:rsidRDefault="00381CF3" w:rsidP="00383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  Kryesore e Mjekësisë Familjare me QMF dhe AMF</w:t>
            </w:r>
          </w:p>
          <w:p w:rsidR="00381CF3" w:rsidRPr="00106190" w:rsidRDefault="00381CF3" w:rsidP="00383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Fushë Kosova </w:t>
            </w:r>
          </w:p>
        </w:tc>
        <w:tc>
          <w:tcPr>
            <w:tcW w:w="1440" w:type="dxa"/>
            <w:shd w:val="clear" w:color="auto" w:fill="FFFFFF"/>
          </w:tcPr>
          <w:p w:rsidR="00EA44AC" w:rsidRPr="00D702F8" w:rsidRDefault="00381CF3" w:rsidP="00383F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  <w:shd w:val="clear" w:color="auto" w:fill="FB9DA4"/>
          </w:tcPr>
          <w:p w:rsidR="00EA44AC" w:rsidRDefault="00381CF3" w:rsidP="00383F9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381CF3" w:rsidRDefault="00381CF3" w:rsidP="00383F99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6D9F1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10" w:type="dxa"/>
            <w:shd w:val="clear" w:color="auto" w:fill="FB9DA4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20" w:type="dxa"/>
            <w:shd w:val="clear" w:color="auto" w:fill="FB9DA4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C6D9F1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FB9DA4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2.2%</w:t>
            </w:r>
          </w:p>
        </w:tc>
        <w:tc>
          <w:tcPr>
            <w:tcW w:w="1395" w:type="dxa"/>
            <w:shd w:val="clear" w:color="auto" w:fill="C6D9F1"/>
          </w:tcPr>
          <w:p w:rsidR="00EA44AC" w:rsidRDefault="00381CF3" w:rsidP="00383F99">
            <w:pPr>
              <w:rPr>
                <w:b/>
              </w:rPr>
            </w:pPr>
            <w:r>
              <w:rPr>
                <w:b/>
              </w:rPr>
              <w:t>1.55%</w:t>
            </w:r>
          </w:p>
        </w:tc>
      </w:tr>
      <w:tr w:rsidR="00381CF3" w:rsidTr="00383F99">
        <w:tc>
          <w:tcPr>
            <w:tcW w:w="1503" w:type="dxa"/>
            <w:shd w:val="clear" w:color="auto" w:fill="79F9C8"/>
          </w:tcPr>
          <w:p w:rsidR="00381CF3" w:rsidRDefault="00381CF3" w:rsidP="00381C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  Kryesore e Mjekësisë Familjare me QMF dhe AMF</w:t>
            </w:r>
          </w:p>
          <w:p w:rsidR="00381CF3" w:rsidRPr="00106190" w:rsidRDefault="00381CF3" w:rsidP="00383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Suhareka </w:t>
            </w:r>
          </w:p>
        </w:tc>
        <w:tc>
          <w:tcPr>
            <w:tcW w:w="1440" w:type="dxa"/>
            <w:shd w:val="clear" w:color="auto" w:fill="FFFFFF"/>
          </w:tcPr>
          <w:p w:rsidR="00381CF3" w:rsidRPr="00D702F8" w:rsidRDefault="00381CF3" w:rsidP="00383F9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FB9DA4"/>
          </w:tcPr>
          <w:p w:rsidR="00381CF3" w:rsidRDefault="00381CF3" w:rsidP="00383F99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620" w:type="dxa"/>
            <w:shd w:val="clear" w:color="auto" w:fill="C6D9F1"/>
          </w:tcPr>
          <w:p w:rsidR="00381CF3" w:rsidRDefault="00381CF3" w:rsidP="00383F99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710" w:type="dxa"/>
            <w:shd w:val="clear" w:color="auto" w:fill="FB9DA4"/>
          </w:tcPr>
          <w:p w:rsidR="00381CF3" w:rsidRDefault="00381CF3" w:rsidP="00383F99">
            <w:pPr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620" w:type="dxa"/>
            <w:shd w:val="clear" w:color="auto" w:fill="FB9DA4"/>
          </w:tcPr>
          <w:p w:rsidR="00381CF3" w:rsidRDefault="00381CF3" w:rsidP="00383F9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0" w:type="dxa"/>
            <w:shd w:val="clear" w:color="auto" w:fill="C6D9F1"/>
          </w:tcPr>
          <w:p w:rsidR="00381CF3" w:rsidRDefault="00381CF3" w:rsidP="00383F9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81CF3" w:rsidRDefault="00381CF3" w:rsidP="00383F9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B9DA4"/>
          </w:tcPr>
          <w:p w:rsidR="00381CF3" w:rsidRDefault="00381CF3" w:rsidP="00383F99">
            <w:pPr>
              <w:rPr>
                <w:b/>
              </w:rPr>
            </w:pPr>
            <w:r>
              <w:rPr>
                <w:b/>
              </w:rPr>
              <w:t>10.70%</w:t>
            </w:r>
          </w:p>
        </w:tc>
        <w:tc>
          <w:tcPr>
            <w:tcW w:w="1395" w:type="dxa"/>
            <w:shd w:val="clear" w:color="auto" w:fill="C6D9F1"/>
          </w:tcPr>
          <w:p w:rsidR="00381CF3" w:rsidRDefault="00721B22" w:rsidP="00383F99">
            <w:pPr>
              <w:rPr>
                <w:b/>
              </w:rPr>
            </w:pPr>
            <w:r>
              <w:rPr>
                <w:b/>
              </w:rPr>
              <w:t>9.43%</w:t>
            </w:r>
          </w:p>
        </w:tc>
      </w:tr>
      <w:tr w:rsidR="00721B22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732992" w:rsidRDefault="00732992" w:rsidP="007329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</w:t>
            </w:r>
            <w:r w:rsidR="008C763B">
              <w:rPr>
                <w:b/>
                <w:color w:val="000000"/>
              </w:rPr>
              <w:t>KMF</w:t>
            </w:r>
            <w:r>
              <w:rPr>
                <w:b/>
                <w:color w:val="000000"/>
              </w:rPr>
              <w:t xml:space="preserve"> me QMF dhe AMF</w:t>
            </w:r>
          </w:p>
          <w:p w:rsidR="00211B8C" w:rsidRDefault="006373E7" w:rsidP="007329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Vitia</w:t>
            </w:r>
          </w:p>
        </w:tc>
        <w:tc>
          <w:tcPr>
            <w:tcW w:w="1440" w:type="dxa"/>
            <w:shd w:val="clear" w:color="auto" w:fill="FFFFFF"/>
          </w:tcPr>
          <w:p w:rsidR="00721B22" w:rsidRPr="00D702F8" w:rsidRDefault="00732992" w:rsidP="00383F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0" w:type="dxa"/>
            <w:shd w:val="clear" w:color="auto" w:fill="FB9DA4"/>
          </w:tcPr>
          <w:p w:rsidR="00721B22" w:rsidRDefault="00732992" w:rsidP="00383F9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620" w:type="dxa"/>
            <w:shd w:val="clear" w:color="auto" w:fill="C6D9F1"/>
          </w:tcPr>
          <w:p w:rsidR="00721B22" w:rsidRDefault="00732992" w:rsidP="00383F9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0" w:type="dxa"/>
            <w:shd w:val="clear" w:color="auto" w:fill="FB9DA4"/>
          </w:tcPr>
          <w:p w:rsidR="00721B22" w:rsidRDefault="00732992" w:rsidP="00383F99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20" w:type="dxa"/>
            <w:shd w:val="clear" w:color="auto" w:fill="FB9DA4"/>
          </w:tcPr>
          <w:p w:rsidR="00721B22" w:rsidRDefault="00732992" w:rsidP="007329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C6D9F1"/>
          </w:tcPr>
          <w:p w:rsidR="00721B22" w:rsidRDefault="00732992" w:rsidP="00383F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  <w:shd w:val="clear" w:color="auto" w:fill="FB9DA4"/>
          </w:tcPr>
          <w:p w:rsidR="00721B22" w:rsidRDefault="00732992" w:rsidP="00383F99">
            <w:pPr>
              <w:rPr>
                <w:b/>
              </w:rPr>
            </w:pPr>
            <w:r>
              <w:rPr>
                <w:b/>
              </w:rPr>
              <w:t>10.4%</w:t>
            </w:r>
          </w:p>
        </w:tc>
        <w:tc>
          <w:tcPr>
            <w:tcW w:w="1395" w:type="dxa"/>
            <w:shd w:val="clear" w:color="auto" w:fill="C6D9F1"/>
          </w:tcPr>
          <w:p w:rsidR="00721B22" w:rsidRDefault="00732992" w:rsidP="00383F99">
            <w:pPr>
              <w:rPr>
                <w:b/>
              </w:rPr>
            </w:pPr>
            <w:r>
              <w:rPr>
                <w:b/>
              </w:rPr>
              <w:t>8.9%</w:t>
            </w:r>
          </w:p>
        </w:tc>
      </w:tr>
      <w:tr w:rsidR="008C763B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8C763B" w:rsidRDefault="008C763B" w:rsidP="008C76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Qendra  Kryesore e Mjekësisë Familjare me QMF dhe AMF</w:t>
            </w:r>
          </w:p>
          <w:p w:rsidR="008C763B" w:rsidRDefault="008C763B" w:rsidP="007329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Podujevë</w:t>
            </w:r>
          </w:p>
          <w:p w:rsidR="008C763B" w:rsidRDefault="008C763B" w:rsidP="00732992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8C763B" w:rsidRDefault="00AB6CDD" w:rsidP="00383F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10" w:type="dxa"/>
            <w:shd w:val="clear" w:color="auto" w:fill="FB9DA4"/>
          </w:tcPr>
          <w:p w:rsidR="008C763B" w:rsidRDefault="00AB6CDD" w:rsidP="00383F99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620" w:type="dxa"/>
            <w:shd w:val="clear" w:color="auto" w:fill="C6D9F1"/>
          </w:tcPr>
          <w:p w:rsidR="008C763B" w:rsidRDefault="00AB6CDD" w:rsidP="00383F99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710" w:type="dxa"/>
            <w:shd w:val="clear" w:color="auto" w:fill="FB9DA4"/>
          </w:tcPr>
          <w:p w:rsidR="008C763B" w:rsidRDefault="00AB6CDD" w:rsidP="00383F99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620" w:type="dxa"/>
            <w:shd w:val="clear" w:color="auto" w:fill="FB9DA4"/>
          </w:tcPr>
          <w:p w:rsidR="008C763B" w:rsidRDefault="00AB6CDD" w:rsidP="007329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C6D9F1"/>
          </w:tcPr>
          <w:p w:rsidR="008C763B" w:rsidRDefault="00AB6CDD" w:rsidP="00383F9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FB9DA4"/>
          </w:tcPr>
          <w:p w:rsidR="008C763B" w:rsidRDefault="00AB6CDD" w:rsidP="00383F99">
            <w:pPr>
              <w:rPr>
                <w:b/>
              </w:rPr>
            </w:pPr>
            <w:r>
              <w:rPr>
                <w:b/>
              </w:rPr>
              <w:t>2.4%</w:t>
            </w:r>
          </w:p>
        </w:tc>
        <w:tc>
          <w:tcPr>
            <w:tcW w:w="1395" w:type="dxa"/>
            <w:shd w:val="clear" w:color="auto" w:fill="C6D9F1"/>
          </w:tcPr>
          <w:p w:rsidR="008C763B" w:rsidRDefault="00AB6CDD" w:rsidP="00383F99">
            <w:pPr>
              <w:rPr>
                <w:b/>
              </w:rPr>
            </w:pPr>
            <w:r>
              <w:rPr>
                <w:b/>
              </w:rPr>
              <w:t>4.8%</w:t>
            </w:r>
          </w:p>
        </w:tc>
      </w:tr>
      <w:tr w:rsidR="008C763B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1F41D9" w:rsidRDefault="001F41D9" w:rsidP="001F41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  Kryesore e Mjekësisë Familjare me QMF dhe AMF</w:t>
            </w:r>
          </w:p>
          <w:p w:rsidR="008C763B" w:rsidRDefault="001F41D9" w:rsidP="007329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Mitrovicë</w:t>
            </w:r>
          </w:p>
          <w:p w:rsidR="008C763B" w:rsidRDefault="008C763B" w:rsidP="00732992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8C763B" w:rsidRDefault="008C763B" w:rsidP="00383F9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FB9DA4"/>
          </w:tcPr>
          <w:p w:rsidR="008C763B" w:rsidRDefault="001F41D9" w:rsidP="00383F99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620" w:type="dxa"/>
            <w:shd w:val="clear" w:color="auto" w:fill="C6D9F1"/>
          </w:tcPr>
          <w:p w:rsidR="008C763B" w:rsidRDefault="001F41D9" w:rsidP="00383F9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10" w:type="dxa"/>
            <w:shd w:val="clear" w:color="auto" w:fill="FB9DA4"/>
          </w:tcPr>
          <w:p w:rsidR="008C763B" w:rsidRDefault="001F41D9" w:rsidP="00383F99">
            <w:pPr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620" w:type="dxa"/>
            <w:shd w:val="clear" w:color="auto" w:fill="FB9DA4"/>
          </w:tcPr>
          <w:p w:rsidR="008C763B" w:rsidRDefault="001F41D9" w:rsidP="0073299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C6D9F1"/>
          </w:tcPr>
          <w:p w:rsidR="008C763B" w:rsidRDefault="001F41D9" w:rsidP="00383F9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FB9DA4"/>
          </w:tcPr>
          <w:p w:rsidR="008C763B" w:rsidRDefault="001F41D9" w:rsidP="00383F99">
            <w:pPr>
              <w:rPr>
                <w:b/>
              </w:rPr>
            </w:pPr>
            <w:r>
              <w:rPr>
                <w:b/>
              </w:rPr>
              <w:t>11.5%</w:t>
            </w:r>
          </w:p>
        </w:tc>
        <w:tc>
          <w:tcPr>
            <w:tcW w:w="1395" w:type="dxa"/>
            <w:shd w:val="clear" w:color="auto" w:fill="C6D9F1"/>
          </w:tcPr>
          <w:p w:rsidR="008C763B" w:rsidRDefault="001F41D9" w:rsidP="00383F99">
            <w:pPr>
              <w:rPr>
                <w:b/>
              </w:rPr>
            </w:pPr>
            <w:r>
              <w:rPr>
                <w:b/>
              </w:rPr>
              <w:t>13.10%</w:t>
            </w:r>
          </w:p>
        </w:tc>
      </w:tr>
      <w:tr w:rsidR="001F41D9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CF4284" w:rsidRDefault="0021428A" w:rsidP="001F41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Qendrat e Shë</w:t>
            </w:r>
            <w:r w:rsidR="00727868">
              <w:rPr>
                <w:b/>
                <w:color w:val="000000"/>
              </w:rPr>
              <w:t>ndetit Mendor</w:t>
            </w:r>
            <w:r w:rsidR="00612F8A">
              <w:rPr>
                <w:b/>
                <w:color w:val="000000"/>
              </w:rPr>
              <w:t xml:space="preserve"> Mitrovicë</w:t>
            </w:r>
          </w:p>
        </w:tc>
        <w:tc>
          <w:tcPr>
            <w:tcW w:w="1440" w:type="dxa"/>
            <w:shd w:val="clear" w:color="auto" w:fill="FFFFFF"/>
          </w:tcPr>
          <w:p w:rsidR="001F41D9" w:rsidRDefault="00612F8A" w:rsidP="00383F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FB9DA4"/>
          </w:tcPr>
          <w:p w:rsidR="001F41D9" w:rsidRDefault="00612F8A" w:rsidP="00383F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0" w:type="dxa"/>
            <w:shd w:val="clear" w:color="auto" w:fill="C6D9F1"/>
          </w:tcPr>
          <w:p w:rsidR="001F41D9" w:rsidRDefault="00612F8A" w:rsidP="00383F9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  <w:shd w:val="clear" w:color="auto" w:fill="FB9DA4"/>
          </w:tcPr>
          <w:p w:rsidR="001F41D9" w:rsidRDefault="00612F8A" w:rsidP="00383F9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FB9DA4"/>
          </w:tcPr>
          <w:p w:rsidR="001F41D9" w:rsidRDefault="00612F8A" w:rsidP="007329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C6D9F1"/>
          </w:tcPr>
          <w:p w:rsidR="001F41D9" w:rsidRDefault="001F41D9" w:rsidP="00383F9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B9DA4"/>
          </w:tcPr>
          <w:p w:rsidR="001F41D9" w:rsidRDefault="00612F8A" w:rsidP="00383F99">
            <w:pPr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395" w:type="dxa"/>
            <w:shd w:val="clear" w:color="auto" w:fill="C6D9F1"/>
          </w:tcPr>
          <w:p w:rsidR="001F41D9" w:rsidRDefault="00612F8A" w:rsidP="00383F99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612F8A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612F8A" w:rsidRDefault="00612F8A" w:rsidP="001F41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Qendrat e Shendetit Mendor</w:t>
            </w:r>
          </w:p>
        </w:tc>
        <w:tc>
          <w:tcPr>
            <w:tcW w:w="1440" w:type="dxa"/>
            <w:shd w:val="clear" w:color="auto" w:fill="FFFFFF"/>
          </w:tcPr>
          <w:p w:rsidR="00612F8A" w:rsidRDefault="00612F8A" w:rsidP="00383F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shd w:val="clear" w:color="auto" w:fill="FB9DA4"/>
          </w:tcPr>
          <w:p w:rsidR="00612F8A" w:rsidRDefault="00612F8A" w:rsidP="00383F9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20" w:type="dxa"/>
            <w:shd w:val="clear" w:color="auto" w:fill="C6D9F1"/>
          </w:tcPr>
          <w:p w:rsidR="00612F8A" w:rsidRDefault="00612F8A" w:rsidP="00383F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0" w:type="dxa"/>
            <w:shd w:val="clear" w:color="auto" w:fill="FB9DA4"/>
          </w:tcPr>
          <w:p w:rsidR="00612F8A" w:rsidRDefault="00612F8A" w:rsidP="00383F9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FB9DA4"/>
          </w:tcPr>
          <w:p w:rsidR="00612F8A" w:rsidRDefault="00612F8A" w:rsidP="007329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C6D9F1"/>
          </w:tcPr>
          <w:p w:rsidR="00612F8A" w:rsidRDefault="00612F8A" w:rsidP="00383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FB9DA4"/>
          </w:tcPr>
          <w:p w:rsidR="00612F8A" w:rsidRDefault="00612F8A" w:rsidP="00383F9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395" w:type="dxa"/>
            <w:shd w:val="clear" w:color="auto" w:fill="C6D9F1"/>
          </w:tcPr>
          <w:p w:rsidR="00612F8A" w:rsidRDefault="00612F8A" w:rsidP="00383F99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612F8A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612F8A" w:rsidRDefault="0021428A" w:rsidP="001F41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Qendrat e Shë</w:t>
            </w:r>
            <w:r w:rsidR="00612F8A">
              <w:rPr>
                <w:b/>
                <w:color w:val="000000"/>
              </w:rPr>
              <w:t>ndetit Mendor</w:t>
            </w:r>
          </w:p>
          <w:p w:rsidR="00612F8A" w:rsidRDefault="00612F8A" w:rsidP="001F41D9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612F8A" w:rsidRDefault="0021428A" w:rsidP="00383F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10" w:type="dxa"/>
            <w:shd w:val="clear" w:color="auto" w:fill="FB9DA4"/>
          </w:tcPr>
          <w:p w:rsidR="00612F8A" w:rsidRDefault="0021428A" w:rsidP="00383F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shd w:val="clear" w:color="auto" w:fill="C6D9F1"/>
          </w:tcPr>
          <w:p w:rsidR="00612F8A" w:rsidRDefault="0021428A" w:rsidP="00383F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  <w:shd w:val="clear" w:color="auto" w:fill="FB9DA4"/>
          </w:tcPr>
          <w:p w:rsidR="00612F8A" w:rsidRDefault="0021428A" w:rsidP="00383F9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0" w:type="dxa"/>
            <w:shd w:val="clear" w:color="auto" w:fill="FB9DA4"/>
          </w:tcPr>
          <w:p w:rsidR="00612F8A" w:rsidRDefault="0021428A" w:rsidP="007329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C6D9F1"/>
          </w:tcPr>
          <w:p w:rsidR="00612F8A" w:rsidRDefault="0021428A" w:rsidP="00383F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shd w:val="clear" w:color="auto" w:fill="FB9DA4"/>
          </w:tcPr>
          <w:p w:rsidR="00612F8A" w:rsidRDefault="0021428A" w:rsidP="00383F9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395" w:type="dxa"/>
            <w:shd w:val="clear" w:color="auto" w:fill="C6D9F1"/>
          </w:tcPr>
          <w:p w:rsidR="00612F8A" w:rsidRDefault="0021428A" w:rsidP="00383F9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8A031F" w:rsidTr="00721B22">
        <w:trPr>
          <w:trHeight w:val="70"/>
        </w:trPr>
        <w:tc>
          <w:tcPr>
            <w:tcW w:w="1503" w:type="dxa"/>
            <w:shd w:val="clear" w:color="auto" w:fill="79F9C8"/>
          </w:tcPr>
          <w:p w:rsidR="008A031F" w:rsidRDefault="008A031F" w:rsidP="001F41D9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8A031F" w:rsidRDefault="008A031F" w:rsidP="00383F9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FB9DA4"/>
          </w:tcPr>
          <w:p w:rsidR="008A031F" w:rsidRDefault="008A031F" w:rsidP="00383F99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6D9F1"/>
          </w:tcPr>
          <w:p w:rsidR="008A031F" w:rsidRDefault="008A031F" w:rsidP="00383F9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B9DA4"/>
          </w:tcPr>
          <w:p w:rsidR="008A031F" w:rsidRDefault="008A031F" w:rsidP="00383F99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B9DA4"/>
          </w:tcPr>
          <w:p w:rsidR="008A031F" w:rsidRDefault="008A031F" w:rsidP="0073299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C6D9F1"/>
          </w:tcPr>
          <w:p w:rsidR="008A031F" w:rsidRDefault="008A031F" w:rsidP="00383F9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B9DA4"/>
          </w:tcPr>
          <w:p w:rsidR="008A031F" w:rsidRDefault="008A031F" w:rsidP="00383F99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C6D9F1"/>
          </w:tcPr>
          <w:p w:rsidR="008A031F" w:rsidRDefault="008A031F" w:rsidP="00383F99">
            <w:pPr>
              <w:rPr>
                <w:b/>
              </w:rPr>
            </w:pPr>
          </w:p>
        </w:tc>
      </w:tr>
    </w:tbl>
    <w:p w:rsidR="009D6BCC" w:rsidRDefault="009D6BCC" w:rsidP="00032F7C">
      <w:pPr>
        <w:pStyle w:val="BodyText2"/>
        <w:rPr>
          <w:sz w:val="24"/>
          <w:szCs w:val="24"/>
        </w:rPr>
      </w:pPr>
    </w:p>
    <w:p w:rsidR="009D6BCC" w:rsidRDefault="009D6BCC" w:rsidP="00032F7C">
      <w:pPr>
        <w:pStyle w:val="BodyText2"/>
        <w:rPr>
          <w:sz w:val="24"/>
          <w:szCs w:val="24"/>
        </w:rPr>
      </w:pPr>
    </w:p>
    <w:p w:rsidR="001E16E7" w:rsidRDefault="001E16E7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Default="00906321" w:rsidP="0031324E">
      <w:pPr>
        <w:rPr>
          <w:b/>
          <w:color w:val="FF0000"/>
          <w:lang w:val="sv-SE"/>
        </w:rPr>
      </w:pPr>
    </w:p>
    <w:p w:rsidR="00906321" w:rsidRPr="0095788F" w:rsidRDefault="00906321" w:rsidP="0031324E">
      <w:pPr>
        <w:rPr>
          <w:b/>
          <w:color w:val="FF0000"/>
          <w:lang w:val="sv-SE"/>
        </w:rPr>
      </w:pPr>
    </w:p>
    <w:sectPr w:rsidR="00906321" w:rsidRPr="0095788F" w:rsidSect="00906321">
      <w:footerReference w:type="default" r:id="rId9"/>
      <w:type w:val="continuous"/>
      <w:pgSz w:w="15840" w:h="12240" w:orient="landscape"/>
      <w:pgMar w:top="907" w:right="1080" w:bottom="1800" w:left="547" w:header="720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47" w:rsidRDefault="00A56C47">
      <w:r>
        <w:separator/>
      </w:r>
    </w:p>
  </w:endnote>
  <w:endnote w:type="continuationSeparator" w:id="0">
    <w:p w:rsidR="00A56C47" w:rsidRDefault="00A5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99" w:rsidRPr="00AD638E" w:rsidRDefault="00383F99" w:rsidP="0003347B">
    <w:pPr>
      <w:pStyle w:val="Footer"/>
      <w:pBdr>
        <w:bottom w:val="single" w:sz="12" w:space="1" w:color="auto"/>
      </w:pBdr>
      <w:ind w:right="360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                                                                </w:t>
    </w: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7B38BF">
      <w:rPr>
        <w:rFonts w:ascii="Book Antiqua" w:hAnsi="Book Antiqua" w:cs="Book Antiqua"/>
        <w:noProof/>
      </w:rPr>
      <w:t>8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7B38BF">
      <w:rPr>
        <w:rFonts w:ascii="Book Antiqua" w:hAnsi="Book Antiqua" w:cs="Book Antiqua"/>
        <w:noProof/>
      </w:rPr>
      <w:t>8</w:t>
    </w:r>
    <w:r w:rsidRPr="00AD638E">
      <w:rPr>
        <w:rFonts w:ascii="Book Antiqua" w:hAnsi="Book Antiqua" w:cs="Book Antiqua"/>
      </w:rPr>
      <w:fldChar w:fldCharType="end"/>
    </w:r>
  </w:p>
  <w:p w:rsidR="00383F99" w:rsidRPr="00AD638E" w:rsidRDefault="00383F99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47" w:rsidRDefault="00A56C47">
      <w:r>
        <w:separator/>
      </w:r>
    </w:p>
  </w:footnote>
  <w:footnote w:type="continuationSeparator" w:id="0">
    <w:p w:rsidR="00A56C47" w:rsidRDefault="00A5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8AD"/>
    <w:multiLevelType w:val="multilevel"/>
    <w:tmpl w:val="C346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11732DF0"/>
    <w:multiLevelType w:val="hybridMultilevel"/>
    <w:tmpl w:val="12E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EF6"/>
    <w:multiLevelType w:val="hybridMultilevel"/>
    <w:tmpl w:val="41D2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17F"/>
    <w:multiLevelType w:val="hybridMultilevel"/>
    <w:tmpl w:val="644AF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F4C9E"/>
    <w:multiLevelType w:val="hybridMultilevel"/>
    <w:tmpl w:val="70A839A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51876B8"/>
    <w:multiLevelType w:val="hybridMultilevel"/>
    <w:tmpl w:val="12A45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42E89"/>
    <w:multiLevelType w:val="hybridMultilevel"/>
    <w:tmpl w:val="1A06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04694"/>
    <w:multiLevelType w:val="hybridMultilevel"/>
    <w:tmpl w:val="C13E1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F54DCC"/>
    <w:multiLevelType w:val="hybridMultilevel"/>
    <w:tmpl w:val="A2B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8B2"/>
    <w:multiLevelType w:val="hybridMultilevel"/>
    <w:tmpl w:val="D5A8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54A7E"/>
    <w:multiLevelType w:val="hybridMultilevel"/>
    <w:tmpl w:val="46AA5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1779F"/>
    <w:multiLevelType w:val="hybridMultilevel"/>
    <w:tmpl w:val="C81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000D"/>
    <w:multiLevelType w:val="hybridMultilevel"/>
    <w:tmpl w:val="B2F0584C"/>
    <w:lvl w:ilvl="0" w:tplc="B3F41910">
      <w:start w:val="3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3">
    <w:nsid w:val="37AE5F9F"/>
    <w:multiLevelType w:val="hybridMultilevel"/>
    <w:tmpl w:val="D92E5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371AB"/>
    <w:multiLevelType w:val="hybridMultilevel"/>
    <w:tmpl w:val="651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DF5"/>
    <w:multiLevelType w:val="hybridMultilevel"/>
    <w:tmpl w:val="F41682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D40EC1"/>
    <w:multiLevelType w:val="hybridMultilevel"/>
    <w:tmpl w:val="D9C4D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E171E"/>
    <w:multiLevelType w:val="hybridMultilevel"/>
    <w:tmpl w:val="7D129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531548"/>
    <w:multiLevelType w:val="hybridMultilevel"/>
    <w:tmpl w:val="5AD6421C"/>
    <w:lvl w:ilvl="0" w:tplc="E02A5B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33F37"/>
    <w:multiLevelType w:val="hybridMultilevel"/>
    <w:tmpl w:val="C42A0480"/>
    <w:lvl w:ilvl="0" w:tplc="F63C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94B"/>
    <w:multiLevelType w:val="hybridMultilevel"/>
    <w:tmpl w:val="D6180760"/>
    <w:lvl w:ilvl="0" w:tplc="30E8B748">
      <w:start w:val="1"/>
      <w:numFmt w:val="bullet"/>
      <w:lvlText w:val="-"/>
      <w:lvlJc w:val="left"/>
      <w:pPr>
        <w:ind w:left="1080" w:hanging="360"/>
      </w:pPr>
      <w:rPr>
        <w:rFonts w:ascii="Book Antiqua" w:eastAsia="MS Mincho" w:hAnsi="Book Antiqu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ED41E0"/>
    <w:multiLevelType w:val="hybridMultilevel"/>
    <w:tmpl w:val="AD86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41A48"/>
    <w:multiLevelType w:val="multilevel"/>
    <w:tmpl w:val="E7FC5E4E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ook Antiqua" w:hAnsi="Book Antiqua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hAnsi="Book Antiqua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hAnsi="Book Antiqu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hAnsi="Book Antiqu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hAnsi="Book Antiqu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hAnsi="Book Antiqu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Book Antiqua" w:hAnsi="Book Antiqu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hAnsi="Book Antiqua" w:cs="Times New Roman" w:hint="default"/>
        <w:sz w:val="22"/>
      </w:rPr>
    </w:lvl>
  </w:abstractNum>
  <w:abstractNum w:abstractNumId="23">
    <w:nsid w:val="63B84FAD"/>
    <w:multiLevelType w:val="hybridMultilevel"/>
    <w:tmpl w:val="C9729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36463"/>
    <w:multiLevelType w:val="hybridMultilevel"/>
    <w:tmpl w:val="551EF63C"/>
    <w:lvl w:ilvl="0" w:tplc="5636E9A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D44C0B"/>
    <w:multiLevelType w:val="multilevel"/>
    <w:tmpl w:val="2D76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37978"/>
    <w:multiLevelType w:val="hybridMultilevel"/>
    <w:tmpl w:val="81BA6148"/>
    <w:lvl w:ilvl="0" w:tplc="98C8B8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32AB"/>
    <w:multiLevelType w:val="hybridMultilevel"/>
    <w:tmpl w:val="134232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1A65C9"/>
    <w:multiLevelType w:val="hybridMultilevel"/>
    <w:tmpl w:val="50FE99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C452C5"/>
    <w:multiLevelType w:val="hybridMultilevel"/>
    <w:tmpl w:val="E33040E4"/>
    <w:lvl w:ilvl="0" w:tplc="98C8B8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71D20"/>
    <w:multiLevelType w:val="hybridMultilevel"/>
    <w:tmpl w:val="5D200E80"/>
    <w:lvl w:ilvl="0" w:tplc="60D0A026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1">
    <w:nsid w:val="71AD375B"/>
    <w:multiLevelType w:val="hybridMultilevel"/>
    <w:tmpl w:val="A9AEF9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D5450E"/>
    <w:multiLevelType w:val="hybridMultilevel"/>
    <w:tmpl w:val="D24E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E05AB2"/>
    <w:multiLevelType w:val="hybridMultilevel"/>
    <w:tmpl w:val="D2F80DF6"/>
    <w:lvl w:ilvl="0" w:tplc="9D30B5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2DE088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E623A67"/>
    <w:multiLevelType w:val="hybridMultilevel"/>
    <w:tmpl w:val="163E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0"/>
  </w:num>
  <w:num w:numId="9">
    <w:abstractNumId w:val="33"/>
  </w:num>
  <w:num w:numId="10">
    <w:abstractNumId w:val="30"/>
  </w:num>
  <w:num w:numId="11">
    <w:abstractNumId w:val="25"/>
  </w:num>
  <w:num w:numId="12">
    <w:abstractNumId w:val="5"/>
  </w:num>
  <w:num w:numId="13">
    <w:abstractNumId w:val="13"/>
  </w:num>
  <w:num w:numId="14">
    <w:abstractNumId w:val="3"/>
  </w:num>
  <w:num w:numId="15">
    <w:abstractNumId w:val="32"/>
  </w:num>
  <w:num w:numId="16">
    <w:abstractNumId w:val="16"/>
  </w:num>
  <w:num w:numId="17">
    <w:abstractNumId w:val="2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4"/>
  </w:num>
  <w:num w:numId="22">
    <w:abstractNumId w:val="11"/>
  </w:num>
  <w:num w:numId="23">
    <w:abstractNumId w:val="22"/>
  </w:num>
  <w:num w:numId="24">
    <w:abstractNumId w:val="4"/>
  </w:num>
  <w:num w:numId="25">
    <w:abstractNumId w:val="15"/>
  </w:num>
  <w:num w:numId="26">
    <w:abstractNumId w:val="2"/>
  </w:num>
  <w:num w:numId="27">
    <w:abstractNumId w:val="8"/>
  </w:num>
  <w:num w:numId="28">
    <w:abstractNumId w:val="1"/>
  </w:num>
  <w:num w:numId="29">
    <w:abstractNumId w:val="24"/>
  </w:num>
  <w:num w:numId="30">
    <w:abstractNumId w:val="29"/>
  </w:num>
  <w:num w:numId="31">
    <w:abstractNumId w:val="26"/>
  </w:num>
  <w:num w:numId="32">
    <w:abstractNumId w:val="21"/>
  </w:num>
  <w:num w:numId="33">
    <w:abstractNumId w:val="1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29D"/>
    <w:rsid w:val="00000898"/>
    <w:rsid w:val="00000DE8"/>
    <w:rsid w:val="00002225"/>
    <w:rsid w:val="00002B2B"/>
    <w:rsid w:val="00003355"/>
    <w:rsid w:val="00003F74"/>
    <w:rsid w:val="00005FF5"/>
    <w:rsid w:val="00006C4E"/>
    <w:rsid w:val="0000734D"/>
    <w:rsid w:val="00007647"/>
    <w:rsid w:val="000077D6"/>
    <w:rsid w:val="0001082B"/>
    <w:rsid w:val="00017740"/>
    <w:rsid w:val="00020436"/>
    <w:rsid w:val="00020A80"/>
    <w:rsid w:val="0002172D"/>
    <w:rsid w:val="00023ACD"/>
    <w:rsid w:val="00024A65"/>
    <w:rsid w:val="0002627F"/>
    <w:rsid w:val="000264C9"/>
    <w:rsid w:val="00027990"/>
    <w:rsid w:val="000302F3"/>
    <w:rsid w:val="000304A0"/>
    <w:rsid w:val="0003074B"/>
    <w:rsid w:val="0003174F"/>
    <w:rsid w:val="00032F7C"/>
    <w:rsid w:val="0003347B"/>
    <w:rsid w:val="0003498F"/>
    <w:rsid w:val="000349A0"/>
    <w:rsid w:val="00034A68"/>
    <w:rsid w:val="000352C0"/>
    <w:rsid w:val="00035B2D"/>
    <w:rsid w:val="00036F39"/>
    <w:rsid w:val="000378F8"/>
    <w:rsid w:val="000406F4"/>
    <w:rsid w:val="00040880"/>
    <w:rsid w:val="00041982"/>
    <w:rsid w:val="00043365"/>
    <w:rsid w:val="00043875"/>
    <w:rsid w:val="00045954"/>
    <w:rsid w:val="00052166"/>
    <w:rsid w:val="000521E6"/>
    <w:rsid w:val="00052230"/>
    <w:rsid w:val="00052F1B"/>
    <w:rsid w:val="00063B5C"/>
    <w:rsid w:val="00064441"/>
    <w:rsid w:val="000645FC"/>
    <w:rsid w:val="00065E1B"/>
    <w:rsid w:val="0006662F"/>
    <w:rsid w:val="00066C99"/>
    <w:rsid w:val="00071367"/>
    <w:rsid w:val="000719DC"/>
    <w:rsid w:val="00074619"/>
    <w:rsid w:val="000750ED"/>
    <w:rsid w:val="0007560B"/>
    <w:rsid w:val="00075790"/>
    <w:rsid w:val="00076B1B"/>
    <w:rsid w:val="000806F8"/>
    <w:rsid w:val="00080780"/>
    <w:rsid w:val="00081C06"/>
    <w:rsid w:val="00081C77"/>
    <w:rsid w:val="00081DA4"/>
    <w:rsid w:val="00090C9E"/>
    <w:rsid w:val="0009161F"/>
    <w:rsid w:val="0009271C"/>
    <w:rsid w:val="00092E89"/>
    <w:rsid w:val="000950F3"/>
    <w:rsid w:val="000976E1"/>
    <w:rsid w:val="000A13AD"/>
    <w:rsid w:val="000A20DD"/>
    <w:rsid w:val="000A2381"/>
    <w:rsid w:val="000A252B"/>
    <w:rsid w:val="000A54F4"/>
    <w:rsid w:val="000B4EE9"/>
    <w:rsid w:val="000B6A8A"/>
    <w:rsid w:val="000B6B11"/>
    <w:rsid w:val="000C175E"/>
    <w:rsid w:val="000C23F6"/>
    <w:rsid w:val="000C29EA"/>
    <w:rsid w:val="000C4754"/>
    <w:rsid w:val="000C57C0"/>
    <w:rsid w:val="000C5DCC"/>
    <w:rsid w:val="000C6380"/>
    <w:rsid w:val="000C7609"/>
    <w:rsid w:val="000D1A40"/>
    <w:rsid w:val="000D2303"/>
    <w:rsid w:val="000D298E"/>
    <w:rsid w:val="000D3C97"/>
    <w:rsid w:val="000D5771"/>
    <w:rsid w:val="000D60BE"/>
    <w:rsid w:val="000D6834"/>
    <w:rsid w:val="000D7375"/>
    <w:rsid w:val="000D7C3B"/>
    <w:rsid w:val="000D7D38"/>
    <w:rsid w:val="000D7F37"/>
    <w:rsid w:val="000E0CA0"/>
    <w:rsid w:val="000E189F"/>
    <w:rsid w:val="000E2A40"/>
    <w:rsid w:val="000E30E9"/>
    <w:rsid w:val="000E3229"/>
    <w:rsid w:val="000E382F"/>
    <w:rsid w:val="000E5D1C"/>
    <w:rsid w:val="000E7AE6"/>
    <w:rsid w:val="000F0BD8"/>
    <w:rsid w:val="000F20F0"/>
    <w:rsid w:val="000F3A80"/>
    <w:rsid w:val="000F3CC2"/>
    <w:rsid w:val="000F4B56"/>
    <w:rsid w:val="000F58A5"/>
    <w:rsid w:val="000F6EC2"/>
    <w:rsid w:val="001016C8"/>
    <w:rsid w:val="00102F7C"/>
    <w:rsid w:val="00103919"/>
    <w:rsid w:val="00103E40"/>
    <w:rsid w:val="00104325"/>
    <w:rsid w:val="001053F2"/>
    <w:rsid w:val="00105E1C"/>
    <w:rsid w:val="001065A6"/>
    <w:rsid w:val="00106702"/>
    <w:rsid w:val="001068EF"/>
    <w:rsid w:val="001076FB"/>
    <w:rsid w:val="0011304E"/>
    <w:rsid w:val="0011449E"/>
    <w:rsid w:val="001150D1"/>
    <w:rsid w:val="00117737"/>
    <w:rsid w:val="001206E0"/>
    <w:rsid w:val="001219B9"/>
    <w:rsid w:val="00121A71"/>
    <w:rsid w:val="00122558"/>
    <w:rsid w:val="00123FE5"/>
    <w:rsid w:val="00124BB1"/>
    <w:rsid w:val="001252AC"/>
    <w:rsid w:val="00125A89"/>
    <w:rsid w:val="00127426"/>
    <w:rsid w:val="00127437"/>
    <w:rsid w:val="00130646"/>
    <w:rsid w:val="00130E95"/>
    <w:rsid w:val="00132CF8"/>
    <w:rsid w:val="001370A2"/>
    <w:rsid w:val="00137C72"/>
    <w:rsid w:val="001404B7"/>
    <w:rsid w:val="001407E3"/>
    <w:rsid w:val="00143F60"/>
    <w:rsid w:val="0014428C"/>
    <w:rsid w:val="001501B8"/>
    <w:rsid w:val="0015131F"/>
    <w:rsid w:val="001519B6"/>
    <w:rsid w:val="0015375B"/>
    <w:rsid w:val="001572C1"/>
    <w:rsid w:val="001578C2"/>
    <w:rsid w:val="00160F5F"/>
    <w:rsid w:val="00162D21"/>
    <w:rsid w:val="00165D3F"/>
    <w:rsid w:val="00167B81"/>
    <w:rsid w:val="00167F52"/>
    <w:rsid w:val="001712F6"/>
    <w:rsid w:val="001713A5"/>
    <w:rsid w:val="00172E99"/>
    <w:rsid w:val="0017311B"/>
    <w:rsid w:val="001741B8"/>
    <w:rsid w:val="00176584"/>
    <w:rsid w:val="00176E4E"/>
    <w:rsid w:val="00176F85"/>
    <w:rsid w:val="00182AFB"/>
    <w:rsid w:val="001841D3"/>
    <w:rsid w:val="00187364"/>
    <w:rsid w:val="00191E1D"/>
    <w:rsid w:val="00192D2D"/>
    <w:rsid w:val="00195E17"/>
    <w:rsid w:val="001963D6"/>
    <w:rsid w:val="001A0F36"/>
    <w:rsid w:val="001A3DBF"/>
    <w:rsid w:val="001A4AFA"/>
    <w:rsid w:val="001A586A"/>
    <w:rsid w:val="001B03AC"/>
    <w:rsid w:val="001B0C81"/>
    <w:rsid w:val="001B3FB7"/>
    <w:rsid w:val="001B655C"/>
    <w:rsid w:val="001C43B3"/>
    <w:rsid w:val="001C5C3E"/>
    <w:rsid w:val="001C7604"/>
    <w:rsid w:val="001C774A"/>
    <w:rsid w:val="001D029D"/>
    <w:rsid w:val="001D1D78"/>
    <w:rsid w:val="001D205B"/>
    <w:rsid w:val="001D3F91"/>
    <w:rsid w:val="001D4BA1"/>
    <w:rsid w:val="001D649A"/>
    <w:rsid w:val="001D743F"/>
    <w:rsid w:val="001E0BAD"/>
    <w:rsid w:val="001E16E7"/>
    <w:rsid w:val="001E2AE8"/>
    <w:rsid w:val="001E2C45"/>
    <w:rsid w:val="001E74A6"/>
    <w:rsid w:val="001E7C9C"/>
    <w:rsid w:val="001F05E4"/>
    <w:rsid w:val="001F19DE"/>
    <w:rsid w:val="001F2BEC"/>
    <w:rsid w:val="001F4175"/>
    <w:rsid w:val="001F41D9"/>
    <w:rsid w:val="001F6D94"/>
    <w:rsid w:val="001F7681"/>
    <w:rsid w:val="00200D8F"/>
    <w:rsid w:val="00201F07"/>
    <w:rsid w:val="00205E2F"/>
    <w:rsid w:val="002071C2"/>
    <w:rsid w:val="00210E24"/>
    <w:rsid w:val="00211B8C"/>
    <w:rsid w:val="0021238E"/>
    <w:rsid w:val="0021428A"/>
    <w:rsid w:val="0021430E"/>
    <w:rsid w:val="002166B1"/>
    <w:rsid w:val="00220CE5"/>
    <w:rsid w:val="00221B56"/>
    <w:rsid w:val="00222D9C"/>
    <w:rsid w:val="00222EFF"/>
    <w:rsid w:val="00224B54"/>
    <w:rsid w:val="00230AAE"/>
    <w:rsid w:val="002319B1"/>
    <w:rsid w:val="00232064"/>
    <w:rsid w:val="002344CC"/>
    <w:rsid w:val="00234697"/>
    <w:rsid w:val="00236205"/>
    <w:rsid w:val="002368DD"/>
    <w:rsid w:val="00240D83"/>
    <w:rsid w:val="00240DB1"/>
    <w:rsid w:val="002442BE"/>
    <w:rsid w:val="0024504D"/>
    <w:rsid w:val="0024649A"/>
    <w:rsid w:val="00247DBD"/>
    <w:rsid w:val="00253AB1"/>
    <w:rsid w:val="00256240"/>
    <w:rsid w:val="00256C47"/>
    <w:rsid w:val="00260A46"/>
    <w:rsid w:val="00264C3E"/>
    <w:rsid w:val="00264C9D"/>
    <w:rsid w:val="00265288"/>
    <w:rsid w:val="00266368"/>
    <w:rsid w:val="002669A6"/>
    <w:rsid w:val="00270A8F"/>
    <w:rsid w:val="00271057"/>
    <w:rsid w:val="00271991"/>
    <w:rsid w:val="00272ACA"/>
    <w:rsid w:val="002745B7"/>
    <w:rsid w:val="0027526C"/>
    <w:rsid w:val="0027592B"/>
    <w:rsid w:val="00275DC4"/>
    <w:rsid w:val="0027691D"/>
    <w:rsid w:val="00277A8F"/>
    <w:rsid w:val="00281752"/>
    <w:rsid w:val="002819B0"/>
    <w:rsid w:val="00282DA4"/>
    <w:rsid w:val="0028394C"/>
    <w:rsid w:val="0028587D"/>
    <w:rsid w:val="00286510"/>
    <w:rsid w:val="0028693A"/>
    <w:rsid w:val="00290AD7"/>
    <w:rsid w:val="00290E1C"/>
    <w:rsid w:val="00290E7B"/>
    <w:rsid w:val="00291E3E"/>
    <w:rsid w:val="00293F0B"/>
    <w:rsid w:val="002962CC"/>
    <w:rsid w:val="00297210"/>
    <w:rsid w:val="002974B1"/>
    <w:rsid w:val="002975FB"/>
    <w:rsid w:val="002A2497"/>
    <w:rsid w:val="002A2F54"/>
    <w:rsid w:val="002A3864"/>
    <w:rsid w:val="002A6F21"/>
    <w:rsid w:val="002A73D9"/>
    <w:rsid w:val="002A7448"/>
    <w:rsid w:val="002A79C1"/>
    <w:rsid w:val="002B0355"/>
    <w:rsid w:val="002B2925"/>
    <w:rsid w:val="002B2B50"/>
    <w:rsid w:val="002B2F20"/>
    <w:rsid w:val="002B3723"/>
    <w:rsid w:val="002B4862"/>
    <w:rsid w:val="002B6BE1"/>
    <w:rsid w:val="002C1F2E"/>
    <w:rsid w:val="002C30EB"/>
    <w:rsid w:val="002C3B83"/>
    <w:rsid w:val="002C5B2C"/>
    <w:rsid w:val="002C5C1A"/>
    <w:rsid w:val="002D17AC"/>
    <w:rsid w:val="002D40B0"/>
    <w:rsid w:val="002D4D81"/>
    <w:rsid w:val="002D7A3C"/>
    <w:rsid w:val="002D7A40"/>
    <w:rsid w:val="002E49D8"/>
    <w:rsid w:val="002E594D"/>
    <w:rsid w:val="002E7222"/>
    <w:rsid w:val="002F093C"/>
    <w:rsid w:val="002F0AB2"/>
    <w:rsid w:val="002F3E93"/>
    <w:rsid w:val="002F5F2D"/>
    <w:rsid w:val="002F6D5A"/>
    <w:rsid w:val="002F7240"/>
    <w:rsid w:val="00301A32"/>
    <w:rsid w:val="0030275B"/>
    <w:rsid w:val="00302B58"/>
    <w:rsid w:val="00305BFF"/>
    <w:rsid w:val="0031324E"/>
    <w:rsid w:val="00315FDD"/>
    <w:rsid w:val="0031695D"/>
    <w:rsid w:val="003177F3"/>
    <w:rsid w:val="0032082F"/>
    <w:rsid w:val="00321990"/>
    <w:rsid w:val="00323DDC"/>
    <w:rsid w:val="00325DF0"/>
    <w:rsid w:val="0032687E"/>
    <w:rsid w:val="00326FF7"/>
    <w:rsid w:val="00327969"/>
    <w:rsid w:val="00331543"/>
    <w:rsid w:val="00331A1D"/>
    <w:rsid w:val="00331C52"/>
    <w:rsid w:val="0033305D"/>
    <w:rsid w:val="00335811"/>
    <w:rsid w:val="0033672A"/>
    <w:rsid w:val="00340705"/>
    <w:rsid w:val="00341B90"/>
    <w:rsid w:val="0034346C"/>
    <w:rsid w:val="00343673"/>
    <w:rsid w:val="00344A01"/>
    <w:rsid w:val="00345D53"/>
    <w:rsid w:val="00346B45"/>
    <w:rsid w:val="0034750E"/>
    <w:rsid w:val="00350EFA"/>
    <w:rsid w:val="00351C44"/>
    <w:rsid w:val="00356C76"/>
    <w:rsid w:val="0035734E"/>
    <w:rsid w:val="00361432"/>
    <w:rsid w:val="00361806"/>
    <w:rsid w:val="00361F41"/>
    <w:rsid w:val="0036278B"/>
    <w:rsid w:val="00362F23"/>
    <w:rsid w:val="0036368F"/>
    <w:rsid w:val="00364640"/>
    <w:rsid w:val="003672F2"/>
    <w:rsid w:val="003710C1"/>
    <w:rsid w:val="003729DA"/>
    <w:rsid w:val="00373334"/>
    <w:rsid w:val="0037731B"/>
    <w:rsid w:val="00377709"/>
    <w:rsid w:val="00381CF3"/>
    <w:rsid w:val="00383F99"/>
    <w:rsid w:val="003865D5"/>
    <w:rsid w:val="003871CC"/>
    <w:rsid w:val="0039075B"/>
    <w:rsid w:val="00391F90"/>
    <w:rsid w:val="00393402"/>
    <w:rsid w:val="00393504"/>
    <w:rsid w:val="0039357B"/>
    <w:rsid w:val="00393DD3"/>
    <w:rsid w:val="00393DDE"/>
    <w:rsid w:val="00393E46"/>
    <w:rsid w:val="00395C54"/>
    <w:rsid w:val="00397147"/>
    <w:rsid w:val="00397314"/>
    <w:rsid w:val="003A190F"/>
    <w:rsid w:val="003A1988"/>
    <w:rsid w:val="003A31CF"/>
    <w:rsid w:val="003A3B66"/>
    <w:rsid w:val="003A49FC"/>
    <w:rsid w:val="003A4B10"/>
    <w:rsid w:val="003A6E3F"/>
    <w:rsid w:val="003A7AD2"/>
    <w:rsid w:val="003A7BEA"/>
    <w:rsid w:val="003B0918"/>
    <w:rsid w:val="003B20CC"/>
    <w:rsid w:val="003B54E4"/>
    <w:rsid w:val="003B5F3E"/>
    <w:rsid w:val="003B76DE"/>
    <w:rsid w:val="003C1395"/>
    <w:rsid w:val="003C19AB"/>
    <w:rsid w:val="003C54F3"/>
    <w:rsid w:val="003C6847"/>
    <w:rsid w:val="003C702C"/>
    <w:rsid w:val="003C7D41"/>
    <w:rsid w:val="003D0567"/>
    <w:rsid w:val="003D089A"/>
    <w:rsid w:val="003D4826"/>
    <w:rsid w:val="003D4948"/>
    <w:rsid w:val="003D6C55"/>
    <w:rsid w:val="003E08C3"/>
    <w:rsid w:val="003E27A5"/>
    <w:rsid w:val="003E2D08"/>
    <w:rsid w:val="003E46D9"/>
    <w:rsid w:val="003F22DE"/>
    <w:rsid w:val="003F39FA"/>
    <w:rsid w:val="003F3E85"/>
    <w:rsid w:val="003F5A74"/>
    <w:rsid w:val="003F714C"/>
    <w:rsid w:val="003F7640"/>
    <w:rsid w:val="00401AC9"/>
    <w:rsid w:val="00402A8C"/>
    <w:rsid w:val="004034B3"/>
    <w:rsid w:val="00405A86"/>
    <w:rsid w:val="00405C03"/>
    <w:rsid w:val="00405F04"/>
    <w:rsid w:val="004062B0"/>
    <w:rsid w:val="00407E58"/>
    <w:rsid w:val="004100BE"/>
    <w:rsid w:val="0041166C"/>
    <w:rsid w:val="004135F1"/>
    <w:rsid w:val="00414445"/>
    <w:rsid w:val="00416B1D"/>
    <w:rsid w:val="00417E4E"/>
    <w:rsid w:val="00420148"/>
    <w:rsid w:val="00420770"/>
    <w:rsid w:val="0042210C"/>
    <w:rsid w:val="00423E1E"/>
    <w:rsid w:val="004244E0"/>
    <w:rsid w:val="004254CA"/>
    <w:rsid w:val="00427831"/>
    <w:rsid w:val="00427F5A"/>
    <w:rsid w:val="004328E6"/>
    <w:rsid w:val="0043367B"/>
    <w:rsid w:val="004354DA"/>
    <w:rsid w:val="004370F6"/>
    <w:rsid w:val="0044172A"/>
    <w:rsid w:val="00441EE4"/>
    <w:rsid w:val="00442123"/>
    <w:rsid w:val="004430EF"/>
    <w:rsid w:val="00443262"/>
    <w:rsid w:val="00443AA2"/>
    <w:rsid w:val="004456F2"/>
    <w:rsid w:val="004501B0"/>
    <w:rsid w:val="00450D24"/>
    <w:rsid w:val="00452E0A"/>
    <w:rsid w:val="00454ACB"/>
    <w:rsid w:val="00455544"/>
    <w:rsid w:val="004563EF"/>
    <w:rsid w:val="0045664F"/>
    <w:rsid w:val="004568D3"/>
    <w:rsid w:val="0046023E"/>
    <w:rsid w:val="00461772"/>
    <w:rsid w:val="00465795"/>
    <w:rsid w:val="004678CA"/>
    <w:rsid w:val="004727BE"/>
    <w:rsid w:val="00477B52"/>
    <w:rsid w:val="00484568"/>
    <w:rsid w:val="00485A6A"/>
    <w:rsid w:val="00490A7F"/>
    <w:rsid w:val="00490AE3"/>
    <w:rsid w:val="0049324B"/>
    <w:rsid w:val="00494261"/>
    <w:rsid w:val="00496A71"/>
    <w:rsid w:val="004A1F8F"/>
    <w:rsid w:val="004A41D2"/>
    <w:rsid w:val="004B059C"/>
    <w:rsid w:val="004B5C37"/>
    <w:rsid w:val="004B5DFC"/>
    <w:rsid w:val="004B6543"/>
    <w:rsid w:val="004B78AB"/>
    <w:rsid w:val="004C2BB2"/>
    <w:rsid w:val="004C3023"/>
    <w:rsid w:val="004C3C9E"/>
    <w:rsid w:val="004C6B2D"/>
    <w:rsid w:val="004C70AA"/>
    <w:rsid w:val="004C7963"/>
    <w:rsid w:val="004D2539"/>
    <w:rsid w:val="004D2C3C"/>
    <w:rsid w:val="004D3645"/>
    <w:rsid w:val="004D5708"/>
    <w:rsid w:val="004D63E0"/>
    <w:rsid w:val="004E1BFA"/>
    <w:rsid w:val="004E3D4B"/>
    <w:rsid w:val="004F16C9"/>
    <w:rsid w:val="004F29FC"/>
    <w:rsid w:val="004F3AD3"/>
    <w:rsid w:val="004F5079"/>
    <w:rsid w:val="004F6A33"/>
    <w:rsid w:val="00500ED4"/>
    <w:rsid w:val="00507D20"/>
    <w:rsid w:val="00511083"/>
    <w:rsid w:val="00511547"/>
    <w:rsid w:val="005125A1"/>
    <w:rsid w:val="00513F57"/>
    <w:rsid w:val="005165EB"/>
    <w:rsid w:val="005179C9"/>
    <w:rsid w:val="00520365"/>
    <w:rsid w:val="00520BC7"/>
    <w:rsid w:val="00523F3E"/>
    <w:rsid w:val="00524635"/>
    <w:rsid w:val="00526118"/>
    <w:rsid w:val="00527A4F"/>
    <w:rsid w:val="005300D7"/>
    <w:rsid w:val="005311CD"/>
    <w:rsid w:val="00531C40"/>
    <w:rsid w:val="00532171"/>
    <w:rsid w:val="00533405"/>
    <w:rsid w:val="005337A3"/>
    <w:rsid w:val="00534186"/>
    <w:rsid w:val="00534379"/>
    <w:rsid w:val="0053599E"/>
    <w:rsid w:val="00536284"/>
    <w:rsid w:val="005367A0"/>
    <w:rsid w:val="00537D0C"/>
    <w:rsid w:val="00540048"/>
    <w:rsid w:val="0054184B"/>
    <w:rsid w:val="00542052"/>
    <w:rsid w:val="00542CDB"/>
    <w:rsid w:val="00543945"/>
    <w:rsid w:val="00545B44"/>
    <w:rsid w:val="00547C00"/>
    <w:rsid w:val="005518E2"/>
    <w:rsid w:val="00554FC5"/>
    <w:rsid w:val="005572B7"/>
    <w:rsid w:val="00560A22"/>
    <w:rsid w:val="00560C45"/>
    <w:rsid w:val="00563F27"/>
    <w:rsid w:val="00564FD0"/>
    <w:rsid w:val="00565531"/>
    <w:rsid w:val="00566C9B"/>
    <w:rsid w:val="0057047A"/>
    <w:rsid w:val="0057228A"/>
    <w:rsid w:val="00572581"/>
    <w:rsid w:val="00572C32"/>
    <w:rsid w:val="00573405"/>
    <w:rsid w:val="005735C9"/>
    <w:rsid w:val="00574691"/>
    <w:rsid w:val="00574AFB"/>
    <w:rsid w:val="00574B10"/>
    <w:rsid w:val="0057568F"/>
    <w:rsid w:val="00575C75"/>
    <w:rsid w:val="00577D5B"/>
    <w:rsid w:val="005817A6"/>
    <w:rsid w:val="005824F4"/>
    <w:rsid w:val="00582527"/>
    <w:rsid w:val="00582829"/>
    <w:rsid w:val="00583313"/>
    <w:rsid w:val="005840B0"/>
    <w:rsid w:val="005870D5"/>
    <w:rsid w:val="00587185"/>
    <w:rsid w:val="0059079E"/>
    <w:rsid w:val="00590DEC"/>
    <w:rsid w:val="0059260E"/>
    <w:rsid w:val="00592E81"/>
    <w:rsid w:val="0059476E"/>
    <w:rsid w:val="005967E6"/>
    <w:rsid w:val="00597A3C"/>
    <w:rsid w:val="00597BA5"/>
    <w:rsid w:val="005A097D"/>
    <w:rsid w:val="005A2630"/>
    <w:rsid w:val="005A3048"/>
    <w:rsid w:val="005A40FA"/>
    <w:rsid w:val="005A42BD"/>
    <w:rsid w:val="005A470D"/>
    <w:rsid w:val="005A683F"/>
    <w:rsid w:val="005B0169"/>
    <w:rsid w:val="005B0A4A"/>
    <w:rsid w:val="005B1885"/>
    <w:rsid w:val="005B405E"/>
    <w:rsid w:val="005B48D3"/>
    <w:rsid w:val="005B5E65"/>
    <w:rsid w:val="005B7CA9"/>
    <w:rsid w:val="005C17FF"/>
    <w:rsid w:val="005C4372"/>
    <w:rsid w:val="005C4777"/>
    <w:rsid w:val="005C6453"/>
    <w:rsid w:val="005C6582"/>
    <w:rsid w:val="005C6977"/>
    <w:rsid w:val="005C7EB6"/>
    <w:rsid w:val="005D543A"/>
    <w:rsid w:val="005E0147"/>
    <w:rsid w:val="005E42E2"/>
    <w:rsid w:val="005E489F"/>
    <w:rsid w:val="005E75EC"/>
    <w:rsid w:val="005F11CA"/>
    <w:rsid w:val="005F4DAE"/>
    <w:rsid w:val="005F4E5E"/>
    <w:rsid w:val="005F5FEC"/>
    <w:rsid w:val="005F6DAD"/>
    <w:rsid w:val="005F7FF3"/>
    <w:rsid w:val="00600329"/>
    <w:rsid w:val="00600CFD"/>
    <w:rsid w:val="00603732"/>
    <w:rsid w:val="00603BD8"/>
    <w:rsid w:val="00605076"/>
    <w:rsid w:val="00610958"/>
    <w:rsid w:val="006113C8"/>
    <w:rsid w:val="00611767"/>
    <w:rsid w:val="00611E12"/>
    <w:rsid w:val="00612E6E"/>
    <w:rsid w:val="00612F8A"/>
    <w:rsid w:val="00615773"/>
    <w:rsid w:val="00615A81"/>
    <w:rsid w:val="00616900"/>
    <w:rsid w:val="00616B65"/>
    <w:rsid w:val="006173E0"/>
    <w:rsid w:val="00617641"/>
    <w:rsid w:val="00620B8D"/>
    <w:rsid w:val="00621C0D"/>
    <w:rsid w:val="0062273D"/>
    <w:rsid w:val="00622D61"/>
    <w:rsid w:val="00625B6A"/>
    <w:rsid w:val="00626BC7"/>
    <w:rsid w:val="0063034F"/>
    <w:rsid w:val="0063037F"/>
    <w:rsid w:val="00630FFF"/>
    <w:rsid w:val="006318EA"/>
    <w:rsid w:val="00631F94"/>
    <w:rsid w:val="0063282E"/>
    <w:rsid w:val="00633F7B"/>
    <w:rsid w:val="00634F59"/>
    <w:rsid w:val="006351FC"/>
    <w:rsid w:val="0063624A"/>
    <w:rsid w:val="006373E7"/>
    <w:rsid w:val="00640C44"/>
    <w:rsid w:val="00642DEE"/>
    <w:rsid w:val="0064343F"/>
    <w:rsid w:val="00645607"/>
    <w:rsid w:val="006524B7"/>
    <w:rsid w:val="00654691"/>
    <w:rsid w:val="00654726"/>
    <w:rsid w:val="00655720"/>
    <w:rsid w:val="006618EB"/>
    <w:rsid w:val="00664425"/>
    <w:rsid w:val="00666ACD"/>
    <w:rsid w:val="006712BB"/>
    <w:rsid w:val="006716AC"/>
    <w:rsid w:val="0067351D"/>
    <w:rsid w:val="0067477D"/>
    <w:rsid w:val="006757F2"/>
    <w:rsid w:val="00675C74"/>
    <w:rsid w:val="006808F3"/>
    <w:rsid w:val="00682685"/>
    <w:rsid w:val="006856B0"/>
    <w:rsid w:val="00685E59"/>
    <w:rsid w:val="00686CDB"/>
    <w:rsid w:val="00687166"/>
    <w:rsid w:val="006904E3"/>
    <w:rsid w:val="00692B23"/>
    <w:rsid w:val="00694476"/>
    <w:rsid w:val="006A0C9E"/>
    <w:rsid w:val="006A4277"/>
    <w:rsid w:val="006A45C9"/>
    <w:rsid w:val="006A6132"/>
    <w:rsid w:val="006A699C"/>
    <w:rsid w:val="006A708F"/>
    <w:rsid w:val="006B24A5"/>
    <w:rsid w:val="006B35F8"/>
    <w:rsid w:val="006B4528"/>
    <w:rsid w:val="006B553A"/>
    <w:rsid w:val="006B6969"/>
    <w:rsid w:val="006B6C9F"/>
    <w:rsid w:val="006C0E0A"/>
    <w:rsid w:val="006C2BAF"/>
    <w:rsid w:val="006C32D0"/>
    <w:rsid w:val="006C377F"/>
    <w:rsid w:val="006C7B42"/>
    <w:rsid w:val="006D0BDC"/>
    <w:rsid w:val="006D2F7D"/>
    <w:rsid w:val="006D3266"/>
    <w:rsid w:val="006D3FAA"/>
    <w:rsid w:val="006D484F"/>
    <w:rsid w:val="006D52F0"/>
    <w:rsid w:val="006D62CD"/>
    <w:rsid w:val="006D6648"/>
    <w:rsid w:val="006E1075"/>
    <w:rsid w:val="006E1E9E"/>
    <w:rsid w:val="006E5486"/>
    <w:rsid w:val="006E5DEA"/>
    <w:rsid w:val="006F32B5"/>
    <w:rsid w:val="006F5A26"/>
    <w:rsid w:val="006F677B"/>
    <w:rsid w:val="006F6C5E"/>
    <w:rsid w:val="006F7467"/>
    <w:rsid w:val="007019D3"/>
    <w:rsid w:val="00702FA4"/>
    <w:rsid w:val="00705873"/>
    <w:rsid w:val="0070703C"/>
    <w:rsid w:val="007074DF"/>
    <w:rsid w:val="007075C1"/>
    <w:rsid w:val="00711FAC"/>
    <w:rsid w:val="00713091"/>
    <w:rsid w:val="007162EE"/>
    <w:rsid w:val="00716CB7"/>
    <w:rsid w:val="00721B22"/>
    <w:rsid w:val="007235F1"/>
    <w:rsid w:val="00723D74"/>
    <w:rsid w:val="00724460"/>
    <w:rsid w:val="0072479D"/>
    <w:rsid w:val="0072582F"/>
    <w:rsid w:val="00725D59"/>
    <w:rsid w:val="00727868"/>
    <w:rsid w:val="0073221E"/>
    <w:rsid w:val="00732992"/>
    <w:rsid w:val="007367F1"/>
    <w:rsid w:val="00737152"/>
    <w:rsid w:val="00742A6E"/>
    <w:rsid w:val="0074357A"/>
    <w:rsid w:val="00745B89"/>
    <w:rsid w:val="007462F8"/>
    <w:rsid w:val="007469C9"/>
    <w:rsid w:val="007479CC"/>
    <w:rsid w:val="00747AD0"/>
    <w:rsid w:val="007519AD"/>
    <w:rsid w:val="007531C0"/>
    <w:rsid w:val="00754E16"/>
    <w:rsid w:val="00755DCD"/>
    <w:rsid w:val="007565F5"/>
    <w:rsid w:val="007601BE"/>
    <w:rsid w:val="00760B4B"/>
    <w:rsid w:val="007635AC"/>
    <w:rsid w:val="007638EE"/>
    <w:rsid w:val="0076456A"/>
    <w:rsid w:val="00770161"/>
    <w:rsid w:val="00770F75"/>
    <w:rsid w:val="00771EFD"/>
    <w:rsid w:val="0077313B"/>
    <w:rsid w:val="007732E4"/>
    <w:rsid w:val="00774D40"/>
    <w:rsid w:val="00776101"/>
    <w:rsid w:val="00777E3F"/>
    <w:rsid w:val="00781C1E"/>
    <w:rsid w:val="007832C7"/>
    <w:rsid w:val="00784517"/>
    <w:rsid w:val="00785DEE"/>
    <w:rsid w:val="00787C24"/>
    <w:rsid w:val="0079095C"/>
    <w:rsid w:val="0079211B"/>
    <w:rsid w:val="0079284C"/>
    <w:rsid w:val="00794734"/>
    <w:rsid w:val="00797BD3"/>
    <w:rsid w:val="007A04BB"/>
    <w:rsid w:val="007A0812"/>
    <w:rsid w:val="007A2D33"/>
    <w:rsid w:val="007A4903"/>
    <w:rsid w:val="007A4E7F"/>
    <w:rsid w:val="007A502C"/>
    <w:rsid w:val="007A668E"/>
    <w:rsid w:val="007A68D4"/>
    <w:rsid w:val="007A6E79"/>
    <w:rsid w:val="007B069C"/>
    <w:rsid w:val="007B38BF"/>
    <w:rsid w:val="007B4A21"/>
    <w:rsid w:val="007B4F4C"/>
    <w:rsid w:val="007B5A06"/>
    <w:rsid w:val="007B6E65"/>
    <w:rsid w:val="007C0D3A"/>
    <w:rsid w:val="007C35A4"/>
    <w:rsid w:val="007C4B71"/>
    <w:rsid w:val="007C5708"/>
    <w:rsid w:val="007D48AD"/>
    <w:rsid w:val="007D6405"/>
    <w:rsid w:val="007E0CFD"/>
    <w:rsid w:val="007E1864"/>
    <w:rsid w:val="007E1CD7"/>
    <w:rsid w:val="007E3544"/>
    <w:rsid w:val="007E4D0A"/>
    <w:rsid w:val="007E561F"/>
    <w:rsid w:val="007E608F"/>
    <w:rsid w:val="007E79C1"/>
    <w:rsid w:val="007E7EDD"/>
    <w:rsid w:val="007F02BB"/>
    <w:rsid w:val="007F1F1D"/>
    <w:rsid w:val="007F42C4"/>
    <w:rsid w:val="007F57B0"/>
    <w:rsid w:val="007F5EA5"/>
    <w:rsid w:val="007F707E"/>
    <w:rsid w:val="0080259D"/>
    <w:rsid w:val="00804883"/>
    <w:rsid w:val="00805478"/>
    <w:rsid w:val="00805632"/>
    <w:rsid w:val="00806723"/>
    <w:rsid w:val="008077DE"/>
    <w:rsid w:val="00807C0F"/>
    <w:rsid w:val="00807C58"/>
    <w:rsid w:val="00807E75"/>
    <w:rsid w:val="00810316"/>
    <w:rsid w:val="00810F0D"/>
    <w:rsid w:val="008116E1"/>
    <w:rsid w:val="00815254"/>
    <w:rsid w:val="00815B7C"/>
    <w:rsid w:val="00815F0F"/>
    <w:rsid w:val="00816473"/>
    <w:rsid w:val="00816DFA"/>
    <w:rsid w:val="0081754D"/>
    <w:rsid w:val="00820A27"/>
    <w:rsid w:val="008234D2"/>
    <w:rsid w:val="00826638"/>
    <w:rsid w:val="00826EC1"/>
    <w:rsid w:val="0082748B"/>
    <w:rsid w:val="0083036E"/>
    <w:rsid w:val="008308BB"/>
    <w:rsid w:val="00830FCD"/>
    <w:rsid w:val="008327F0"/>
    <w:rsid w:val="00833DDE"/>
    <w:rsid w:val="008347B4"/>
    <w:rsid w:val="00834DE6"/>
    <w:rsid w:val="00834E4E"/>
    <w:rsid w:val="008451DD"/>
    <w:rsid w:val="008455CC"/>
    <w:rsid w:val="00847E22"/>
    <w:rsid w:val="00850706"/>
    <w:rsid w:val="00850B93"/>
    <w:rsid w:val="00852138"/>
    <w:rsid w:val="00856D99"/>
    <w:rsid w:val="0085747C"/>
    <w:rsid w:val="00857F51"/>
    <w:rsid w:val="00861F96"/>
    <w:rsid w:val="008620A8"/>
    <w:rsid w:val="00862751"/>
    <w:rsid w:val="00863803"/>
    <w:rsid w:val="008652BA"/>
    <w:rsid w:val="00865ED8"/>
    <w:rsid w:val="00870311"/>
    <w:rsid w:val="00873644"/>
    <w:rsid w:val="00876E64"/>
    <w:rsid w:val="0087786C"/>
    <w:rsid w:val="00880FD6"/>
    <w:rsid w:val="0088153C"/>
    <w:rsid w:val="00881BA9"/>
    <w:rsid w:val="0088648E"/>
    <w:rsid w:val="00887671"/>
    <w:rsid w:val="00890EDC"/>
    <w:rsid w:val="00891017"/>
    <w:rsid w:val="00893C5D"/>
    <w:rsid w:val="0089439C"/>
    <w:rsid w:val="00895315"/>
    <w:rsid w:val="00895C66"/>
    <w:rsid w:val="00896ECF"/>
    <w:rsid w:val="0089790D"/>
    <w:rsid w:val="00897A47"/>
    <w:rsid w:val="00897C23"/>
    <w:rsid w:val="00897EE5"/>
    <w:rsid w:val="008A031F"/>
    <w:rsid w:val="008A0D8F"/>
    <w:rsid w:val="008A0DCB"/>
    <w:rsid w:val="008A1567"/>
    <w:rsid w:val="008A1FE7"/>
    <w:rsid w:val="008A34F0"/>
    <w:rsid w:val="008A507C"/>
    <w:rsid w:val="008A6126"/>
    <w:rsid w:val="008A6773"/>
    <w:rsid w:val="008A79B6"/>
    <w:rsid w:val="008B0680"/>
    <w:rsid w:val="008B353E"/>
    <w:rsid w:val="008B39BA"/>
    <w:rsid w:val="008B4535"/>
    <w:rsid w:val="008B54F0"/>
    <w:rsid w:val="008B6CD8"/>
    <w:rsid w:val="008B6FBB"/>
    <w:rsid w:val="008C1EED"/>
    <w:rsid w:val="008C20DF"/>
    <w:rsid w:val="008C32B3"/>
    <w:rsid w:val="008C3BE2"/>
    <w:rsid w:val="008C63E9"/>
    <w:rsid w:val="008C763B"/>
    <w:rsid w:val="008C7930"/>
    <w:rsid w:val="008D06A2"/>
    <w:rsid w:val="008D125B"/>
    <w:rsid w:val="008D377C"/>
    <w:rsid w:val="008D406D"/>
    <w:rsid w:val="008E0278"/>
    <w:rsid w:val="008E147E"/>
    <w:rsid w:val="008E2C15"/>
    <w:rsid w:val="008E3278"/>
    <w:rsid w:val="008E368E"/>
    <w:rsid w:val="008E3AF9"/>
    <w:rsid w:val="008E7520"/>
    <w:rsid w:val="008E7F79"/>
    <w:rsid w:val="008F1B99"/>
    <w:rsid w:val="008F3ABE"/>
    <w:rsid w:val="008F3BE8"/>
    <w:rsid w:val="008F5533"/>
    <w:rsid w:val="008F7D07"/>
    <w:rsid w:val="009014DB"/>
    <w:rsid w:val="00903B30"/>
    <w:rsid w:val="00903F18"/>
    <w:rsid w:val="009045AD"/>
    <w:rsid w:val="00905A9E"/>
    <w:rsid w:val="00905DF7"/>
    <w:rsid w:val="0090625B"/>
    <w:rsid w:val="00906321"/>
    <w:rsid w:val="009064D4"/>
    <w:rsid w:val="00907DE6"/>
    <w:rsid w:val="0091037B"/>
    <w:rsid w:val="00910C9C"/>
    <w:rsid w:val="00912D85"/>
    <w:rsid w:val="009134E0"/>
    <w:rsid w:val="00913F7B"/>
    <w:rsid w:val="0091440E"/>
    <w:rsid w:val="009149BA"/>
    <w:rsid w:val="0091736E"/>
    <w:rsid w:val="0092513D"/>
    <w:rsid w:val="00925975"/>
    <w:rsid w:val="0092663F"/>
    <w:rsid w:val="0092770E"/>
    <w:rsid w:val="00927A21"/>
    <w:rsid w:val="00927EF3"/>
    <w:rsid w:val="009301B5"/>
    <w:rsid w:val="009314A0"/>
    <w:rsid w:val="00936827"/>
    <w:rsid w:val="00936D89"/>
    <w:rsid w:val="00937371"/>
    <w:rsid w:val="009421F7"/>
    <w:rsid w:val="0094234E"/>
    <w:rsid w:val="00942431"/>
    <w:rsid w:val="009433EF"/>
    <w:rsid w:val="009446B8"/>
    <w:rsid w:val="009473F0"/>
    <w:rsid w:val="0095137D"/>
    <w:rsid w:val="0095142D"/>
    <w:rsid w:val="009514D7"/>
    <w:rsid w:val="00952945"/>
    <w:rsid w:val="00955211"/>
    <w:rsid w:val="00955B9E"/>
    <w:rsid w:val="0095657F"/>
    <w:rsid w:val="00956AF0"/>
    <w:rsid w:val="0095788F"/>
    <w:rsid w:val="0096206A"/>
    <w:rsid w:val="00963F5A"/>
    <w:rsid w:val="00964628"/>
    <w:rsid w:val="00967A7D"/>
    <w:rsid w:val="00970483"/>
    <w:rsid w:val="0097246A"/>
    <w:rsid w:val="00973656"/>
    <w:rsid w:val="00973B2C"/>
    <w:rsid w:val="00975B41"/>
    <w:rsid w:val="00976C83"/>
    <w:rsid w:val="00980BAA"/>
    <w:rsid w:val="00981F03"/>
    <w:rsid w:val="00983370"/>
    <w:rsid w:val="009857D7"/>
    <w:rsid w:val="00987A5D"/>
    <w:rsid w:val="00990806"/>
    <w:rsid w:val="00992DB7"/>
    <w:rsid w:val="00992E2B"/>
    <w:rsid w:val="009932F8"/>
    <w:rsid w:val="00994E75"/>
    <w:rsid w:val="00996BAF"/>
    <w:rsid w:val="00996E7B"/>
    <w:rsid w:val="009A292F"/>
    <w:rsid w:val="009A2DE2"/>
    <w:rsid w:val="009A3343"/>
    <w:rsid w:val="009A413D"/>
    <w:rsid w:val="009A4FCF"/>
    <w:rsid w:val="009A51E1"/>
    <w:rsid w:val="009A7FC9"/>
    <w:rsid w:val="009B3283"/>
    <w:rsid w:val="009B4A6C"/>
    <w:rsid w:val="009B5AF2"/>
    <w:rsid w:val="009B6B86"/>
    <w:rsid w:val="009C449D"/>
    <w:rsid w:val="009C48BC"/>
    <w:rsid w:val="009C5287"/>
    <w:rsid w:val="009C5FC4"/>
    <w:rsid w:val="009C6A6D"/>
    <w:rsid w:val="009D08FE"/>
    <w:rsid w:val="009D1B61"/>
    <w:rsid w:val="009D1EA8"/>
    <w:rsid w:val="009D1EB9"/>
    <w:rsid w:val="009D211D"/>
    <w:rsid w:val="009D3FED"/>
    <w:rsid w:val="009D4F57"/>
    <w:rsid w:val="009D6031"/>
    <w:rsid w:val="009D6371"/>
    <w:rsid w:val="009D6BCC"/>
    <w:rsid w:val="009D7740"/>
    <w:rsid w:val="009E34C9"/>
    <w:rsid w:val="009E60F5"/>
    <w:rsid w:val="009F0B3F"/>
    <w:rsid w:val="009F2F01"/>
    <w:rsid w:val="009F31AC"/>
    <w:rsid w:val="009F636E"/>
    <w:rsid w:val="009F7BDA"/>
    <w:rsid w:val="00A0754B"/>
    <w:rsid w:val="00A1355A"/>
    <w:rsid w:val="00A1442D"/>
    <w:rsid w:val="00A15162"/>
    <w:rsid w:val="00A17D94"/>
    <w:rsid w:val="00A17DC2"/>
    <w:rsid w:val="00A204A4"/>
    <w:rsid w:val="00A220D3"/>
    <w:rsid w:val="00A23E53"/>
    <w:rsid w:val="00A27B66"/>
    <w:rsid w:val="00A312DE"/>
    <w:rsid w:val="00A324ED"/>
    <w:rsid w:val="00A3397A"/>
    <w:rsid w:val="00A35E7F"/>
    <w:rsid w:val="00A40994"/>
    <w:rsid w:val="00A40C7E"/>
    <w:rsid w:val="00A43711"/>
    <w:rsid w:val="00A44B72"/>
    <w:rsid w:val="00A44BB4"/>
    <w:rsid w:val="00A46031"/>
    <w:rsid w:val="00A46835"/>
    <w:rsid w:val="00A46D76"/>
    <w:rsid w:val="00A47957"/>
    <w:rsid w:val="00A5031C"/>
    <w:rsid w:val="00A5048A"/>
    <w:rsid w:val="00A50970"/>
    <w:rsid w:val="00A52F5A"/>
    <w:rsid w:val="00A547C6"/>
    <w:rsid w:val="00A5584F"/>
    <w:rsid w:val="00A55A0F"/>
    <w:rsid w:val="00A56C47"/>
    <w:rsid w:val="00A62E00"/>
    <w:rsid w:val="00A665D8"/>
    <w:rsid w:val="00A714F7"/>
    <w:rsid w:val="00A72865"/>
    <w:rsid w:val="00A73D88"/>
    <w:rsid w:val="00A73F57"/>
    <w:rsid w:val="00A75EB5"/>
    <w:rsid w:val="00A761C7"/>
    <w:rsid w:val="00A76A60"/>
    <w:rsid w:val="00A770BD"/>
    <w:rsid w:val="00A77EB8"/>
    <w:rsid w:val="00A8235B"/>
    <w:rsid w:val="00A85C1E"/>
    <w:rsid w:val="00A90B72"/>
    <w:rsid w:val="00A92526"/>
    <w:rsid w:val="00A937B7"/>
    <w:rsid w:val="00A951C8"/>
    <w:rsid w:val="00A96409"/>
    <w:rsid w:val="00A96614"/>
    <w:rsid w:val="00A97F1D"/>
    <w:rsid w:val="00AA26E8"/>
    <w:rsid w:val="00AA42E6"/>
    <w:rsid w:val="00AA6A45"/>
    <w:rsid w:val="00AB0BBD"/>
    <w:rsid w:val="00AB0CD6"/>
    <w:rsid w:val="00AB28E1"/>
    <w:rsid w:val="00AB43C2"/>
    <w:rsid w:val="00AB5853"/>
    <w:rsid w:val="00AB6CDD"/>
    <w:rsid w:val="00AC1010"/>
    <w:rsid w:val="00AC1609"/>
    <w:rsid w:val="00AC1749"/>
    <w:rsid w:val="00AC1FA5"/>
    <w:rsid w:val="00AC3356"/>
    <w:rsid w:val="00AD340F"/>
    <w:rsid w:val="00AD3463"/>
    <w:rsid w:val="00AD355B"/>
    <w:rsid w:val="00AD371C"/>
    <w:rsid w:val="00AD3CBA"/>
    <w:rsid w:val="00AD5752"/>
    <w:rsid w:val="00AD5BD7"/>
    <w:rsid w:val="00AD638E"/>
    <w:rsid w:val="00AE0674"/>
    <w:rsid w:val="00AE44A7"/>
    <w:rsid w:val="00AE4BF9"/>
    <w:rsid w:val="00AE622C"/>
    <w:rsid w:val="00AF1FBE"/>
    <w:rsid w:val="00AF207A"/>
    <w:rsid w:val="00AF243C"/>
    <w:rsid w:val="00AF2708"/>
    <w:rsid w:val="00AF2EC7"/>
    <w:rsid w:val="00AF5A22"/>
    <w:rsid w:val="00B00440"/>
    <w:rsid w:val="00B013C6"/>
    <w:rsid w:val="00B03816"/>
    <w:rsid w:val="00B03B27"/>
    <w:rsid w:val="00B053F6"/>
    <w:rsid w:val="00B1194A"/>
    <w:rsid w:val="00B11ADA"/>
    <w:rsid w:val="00B131C8"/>
    <w:rsid w:val="00B13B11"/>
    <w:rsid w:val="00B13F4D"/>
    <w:rsid w:val="00B17EAA"/>
    <w:rsid w:val="00B215BB"/>
    <w:rsid w:val="00B21BBE"/>
    <w:rsid w:val="00B229BD"/>
    <w:rsid w:val="00B24EE0"/>
    <w:rsid w:val="00B25B5D"/>
    <w:rsid w:val="00B260BF"/>
    <w:rsid w:val="00B2652E"/>
    <w:rsid w:val="00B26535"/>
    <w:rsid w:val="00B3512E"/>
    <w:rsid w:val="00B35F11"/>
    <w:rsid w:val="00B375EB"/>
    <w:rsid w:val="00B404CE"/>
    <w:rsid w:val="00B40F8F"/>
    <w:rsid w:val="00B41371"/>
    <w:rsid w:val="00B42C7A"/>
    <w:rsid w:val="00B43A33"/>
    <w:rsid w:val="00B44657"/>
    <w:rsid w:val="00B478B5"/>
    <w:rsid w:val="00B47CB5"/>
    <w:rsid w:val="00B506F8"/>
    <w:rsid w:val="00B509C0"/>
    <w:rsid w:val="00B51CE1"/>
    <w:rsid w:val="00B52A0C"/>
    <w:rsid w:val="00B52D95"/>
    <w:rsid w:val="00B52E9E"/>
    <w:rsid w:val="00B5428E"/>
    <w:rsid w:val="00B54A86"/>
    <w:rsid w:val="00B55205"/>
    <w:rsid w:val="00B56460"/>
    <w:rsid w:val="00B62D0A"/>
    <w:rsid w:val="00B639D2"/>
    <w:rsid w:val="00B64010"/>
    <w:rsid w:val="00B64449"/>
    <w:rsid w:val="00B647C8"/>
    <w:rsid w:val="00B6537E"/>
    <w:rsid w:val="00B66954"/>
    <w:rsid w:val="00B6711E"/>
    <w:rsid w:val="00B70062"/>
    <w:rsid w:val="00B713EE"/>
    <w:rsid w:val="00B73E88"/>
    <w:rsid w:val="00B76971"/>
    <w:rsid w:val="00B76C61"/>
    <w:rsid w:val="00B77C94"/>
    <w:rsid w:val="00B819C2"/>
    <w:rsid w:val="00B83194"/>
    <w:rsid w:val="00B83678"/>
    <w:rsid w:val="00B83E60"/>
    <w:rsid w:val="00B8416E"/>
    <w:rsid w:val="00B84963"/>
    <w:rsid w:val="00B84F99"/>
    <w:rsid w:val="00B8503E"/>
    <w:rsid w:val="00B850F5"/>
    <w:rsid w:val="00B8679F"/>
    <w:rsid w:val="00B90210"/>
    <w:rsid w:val="00B90DB1"/>
    <w:rsid w:val="00B9348D"/>
    <w:rsid w:val="00B94526"/>
    <w:rsid w:val="00B94650"/>
    <w:rsid w:val="00B96377"/>
    <w:rsid w:val="00BA0134"/>
    <w:rsid w:val="00BA07B8"/>
    <w:rsid w:val="00BA0EEF"/>
    <w:rsid w:val="00BA12D3"/>
    <w:rsid w:val="00BB352C"/>
    <w:rsid w:val="00BB3DA2"/>
    <w:rsid w:val="00BB419D"/>
    <w:rsid w:val="00BB4672"/>
    <w:rsid w:val="00BB6B61"/>
    <w:rsid w:val="00BB7DF7"/>
    <w:rsid w:val="00BC0420"/>
    <w:rsid w:val="00BC2689"/>
    <w:rsid w:val="00BC4E4C"/>
    <w:rsid w:val="00BC5D14"/>
    <w:rsid w:val="00BC72ED"/>
    <w:rsid w:val="00BC741B"/>
    <w:rsid w:val="00BD03DC"/>
    <w:rsid w:val="00BD0614"/>
    <w:rsid w:val="00BD20D0"/>
    <w:rsid w:val="00BD2555"/>
    <w:rsid w:val="00BD32B2"/>
    <w:rsid w:val="00BD360E"/>
    <w:rsid w:val="00BD403D"/>
    <w:rsid w:val="00BD4814"/>
    <w:rsid w:val="00BD4F16"/>
    <w:rsid w:val="00BD6161"/>
    <w:rsid w:val="00BE03A6"/>
    <w:rsid w:val="00BE19D3"/>
    <w:rsid w:val="00BE4D34"/>
    <w:rsid w:val="00BE4D74"/>
    <w:rsid w:val="00BE5598"/>
    <w:rsid w:val="00BE587B"/>
    <w:rsid w:val="00BF421A"/>
    <w:rsid w:val="00BF591D"/>
    <w:rsid w:val="00BF7EDE"/>
    <w:rsid w:val="00C0223A"/>
    <w:rsid w:val="00C0406F"/>
    <w:rsid w:val="00C0594D"/>
    <w:rsid w:val="00C14E31"/>
    <w:rsid w:val="00C20C9F"/>
    <w:rsid w:val="00C225C4"/>
    <w:rsid w:val="00C2299C"/>
    <w:rsid w:val="00C235FF"/>
    <w:rsid w:val="00C24A21"/>
    <w:rsid w:val="00C27B86"/>
    <w:rsid w:val="00C32A30"/>
    <w:rsid w:val="00C34440"/>
    <w:rsid w:val="00C34A2F"/>
    <w:rsid w:val="00C34BE5"/>
    <w:rsid w:val="00C35757"/>
    <w:rsid w:val="00C357F5"/>
    <w:rsid w:val="00C40321"/>
    <w:rsid w:val="00C412C7"/>
    <w:rsid w:val="00C416BA"/>
    <w:rsid w:val="00C41D85"/>
    <w:rsid w:val="00C422A1"/>
    <w:rsid w:val="00C42473"/>
    <w:rsid w:val="00C44717"/>
    <w:rsid w:val="00C4489D"/>
    <w:rsid w:val="00C44CBC"/>
    <w:rsid w:val="00C45AEF"/>
    <w:rsid w:val="00C4652D"/>
    <w:rsid w:val="00C46AD8"/>
    <w:rsid w:val="00C47390"/>
    <w:rsid w:val="00C4749C"/>
    <w:rsid w:val="00C47FCD"/>
    <w:rsid w:val="00C50D9A"/>
    <w:rsid w:val="00C5159B"/>
    <w:rsid w:val="00C52276"/>
    <w:rsid w:val="00C5255F"/>
    <w:rsid w:val="00C53CCF"/>
    <w:rsid w:val="00C555B1"/>
    <w:rsid w:val="00C55F5B"/>
    <w:rsid w:val="00C602A7"/>
    <w:rsid w:val="00C60B09"/>
    <w:rsid w:val="00C62045"/>
    <w:rsid w:val="00C62532"/>
    <w:rsid w:val="00C629EF"/>
    <w:rsid w:val="00C63663"/>
    <w:rsid w:val="00C64AAB"/>
    <w:rsid w:val="00C67032"/>
    <w:rsid w:val="00C67A51"/>
    <w:rsid w:val="00C72200"/>
    <w:rsid w:val="00C726C9"/>
    <w:rsid w:val="00C72B98"/>
    <w:rsid w:val="00C73538"/>
    <w:rsid w:val="00C744E6"/>
    <w:rsid w:val="00C74600"/>
    <w:rsid w:val="00C77196"/>
    <w:rsid w:val="00C77502"/>
    <w:rsid w:val="00C77886"/>
    <w:rsid w:val="00C82A09"/>
    <w:rsid w:val="00C8358C"/>
    <w:rsid w:val="00C83D04"/>
    <w:rsid w:val="00C85043"/>
    <w:rsid w:val="00C850B2"/>
    <w:rsid w:val="00C914D4"/>
    <w:rsid w:val="00C92057"/>
    <w:rsid w:val="00C9287E"/>
    <w:rsid w:val="00C95FB6"/>
    <w:rsid w:val="00C97C32"/>
    <w:rsid w:val="00CA4D26"/>
    <w:rsid w:val="00CA5271"/>
    <w:rsid w:val="00CA60CC"/>
    <w:rsid w:val="00CA6617"/>
    <w:rsid w:val="00CA6B87"/>
    <w:rsid w:val="00CB3006"/>
    <w:rsid w:val="00CB3CB6"/>
    <w:rsid w:val="00CB4410"/>
    <w:rsid w:val="00CB50B4"/>
    <w:rsid w:val="00CB6545"/>
    <w:rsid w:val="00CB78BB"/>
    <w:rsid w:val="00CC02C5"/>
    <w:rsid w:val="00CC23F5"/>
    <w:rsid w:val="00CC4FDF"/>
    <w:rsid w:val="00CC5DD9"/>
    <w:rsid w:val="00CC7745"/>
    <w:rsid w:val="00CD2B59"/>
    <w:rsid w:val="00CD2C3F"/>
    <w:rsid w:val="00CD54C9"/>
    <w:rsid w:val="00CD65F7"/>
    <w:rsid w:val="00CE4F5F"/>
    <w:rsid w:val="00CE5BE6"/>
    <w:rsid w:val="00CE7352"/>
    <w:rsid w:val="00CF0BB8"/>
    <w:rsid w:val="00CF3F30"/>
    <w:rsid w:val="00CF4284"/>
    <w:rsid w:val="00CF7602"/>
    <w:rsid w:val="00D00ABF"/>
    <w:rsid w:val="00D01F84"/>
    <w:rsid w:val="00D02573"/>
    <w:rsid w:val="00D0298E"/>
    <w:rsid w:val="00D033C0"/>
    <w:rsid w:val="00D03915"/>
    <w:rsid w:val="00D079F3"/>
    <w:rsid w:val="00D11315"/>
    <w:rsid w:val="00D113DE"/>
    <w:rsid w:val="00D135E6"/>
    <w:rsid w:val="00D1370C"/>
    <w:rsid w:val="00D13DBA"/>
    <w:rsid w:val="00D16969"/>
    <w:rsid w:val="00D200AC"/>
    <w:rsid w:val="00D206DF"/>
    <w:rsid w:val="00D22A25"/>
    <w:rsid w:val="00D22E55"/>
    <w:rsid w:val="00D30A1D"/>
    <w:rsid w:val="00D31606"/>
    <w:rsid w:val="00D317FF"/>
    <w:rsid w:val="00D37825"/>
    <w:rsid w:val="00D40255"/>
    <w:rsid w:val="00D4038F"/>
    <w:rsid w:val="00D4139A"/>
    <w:rsid w:val="00D41B17"/>
    <w:rsid w:val="00D43434"/>
    <w:rsid w:val="00D43629"/>
    <w:rsid w:val="00D50E0E"/>
    <w:rsid w:val="00D51B5D"/>
    <w:rsid w:val="00D52C2E"/>
    <w:rsid w:val="00D540C9"/>
    <w:rsid w:val="00D544C6"/>
    <w:rsid w:val="00D55FC6"/>
    <w:rsid w:val="00D56B7F"/>
    <w:rsid w:val="00D603CA"/>
    <w:rsid w:val="00D61728"/>
    <w:rsid w:val="00D61B31"/>
    <w:rsid w:val="00D661E0"/>
    <w:rsid w:val="00D663B7"/>
    <w:rsid w:val="00D66B7F"/>
    <w:rsid w:val="00D6730D"/>
    <w:rsid w:val="00D67FD5"/>
    <w:rsid w:val="00D71896"/>
    <w:rsid w:val="00D72BB4"/>
    <w:rsid w:val="00D7739C"/>
    <w:rsid w:val="00D801E8"/>
    <w:rsid w:val="00D80607"/>
    <w:rsid w:val="00D80A37"/>
    <w:rsid w:val="00D81082"/>
    <w:rsid w:val="00D81EAC"/>
    <w:rsid w:val="00D82A69"/>
    <w:rsid w:val="00D83577"/>
    <w:rsid w:val="00D83739"/>
    <w:rsid w:val="00D8582F"/>
    <w:rsid w:val="00D86177"/>
    <w:rsid w:val="00D863C4"/>
    <w:rsid w:val="00D9175F"/>
    <w:rsid w:val="00D927E0"/>
    <w:rsid w:val="00D93517"/>
    <w:rsid w:val="00D95DDB"/>
    <w:rsid w:val="00D9683D"/>
    <w:rsid w:val="00D972A1"/>
    <w:rsid w:val="00D972F8"/>
    <w:rsid w:val="00D97E1E"/>
    <w:rsid w:val="00DA0158"/>
    <w:rsid w:val="00DA0C24"/>
    <w:rsid w:val="00DA0FE4"/>
    <w:rsid w:val="00DA170B"/>
    <w:rsid w:val="00DA1A1C"/>
    <w:rsid w:val="00DA1E85"/>
    <w:rsid w:val="00DA33DE"/>
    <w:rsid w:val="00DA3A46"/>
    <w:rsid w:val="00DA3D70"/>
    <w:rsid w:val="00DA40C4"/>
    <w:rsid w:val="00DB3FA4"/>
    <w:rsid w:val="00DB684A"/>
    <w:rsid w:val="00DB6E6F"/>
    <w:rsid w:val="00DB7F04"/>
    <w:rsid w:val="00DB7F61"/>
    <w:rsid w:val="00DC0683"/>
    <w:rsid w:val="00DC0EA0"/>
    <w:rsid w:val="00DC3783"/>
    <w:rsid w:val="00DC6894"/>
    <w:rsid w:val="00DC6F7B"/>
    <w:rsid w:val="00DC755D"/>
    <w:rsid w:val="00DD1D65"/>
    <w:rsid w:val="00DD2772"/>
    <w:rsid w:val="00DD3C7D"/>
    <w:rsid w:val="00DD4046"/>
    <w:rsid w:val="00DD61E5"/>
    <w:rsid w:val="00DD668E"/>
    <w:rsid w:val="00DE2412"/>
    <w:rsid w:val="00DE47B9"/>
    <w:rsid w:val="00DE5245"/>
    <w:rsid w:val="00DE606B"/>
    <w:rsid w:val="00DE6A18"/>
    <w:rsid w:val="00DE6E18"/>
    <w:rsid w:val="00DE7173"/>
    <w:rsid w:val="00DE7A87"/>
    <w:rsid w:val="00DF2612"/>
    <w:rsid w:val="00DF32AD"/>
    <w:rsid w:val="00DF5713"/>
    <w:rsid w:val="00DF6EF2"/>
    <w:rsid w:val="00DF6EFD"/>
    <w:rsid w:val="00E00872"/>
    <w:rsid w:val="00E00DF2"/>
    <w:rsid w:val="00E03A94"/>
    <w:rsid w:val="00E04863"/>
    <w:rsid w:val="00E05767"/>
    <w:rsid w:val="00E1052E"/>
    <w:rsid w:val="00E10BB8"/>
    <w:rsid w:val="00E1371C"/>
    <w:rsid w:val="00E13E80"/>
    <w:rsid w:val="00E17C0A"/>
    <w:rsid w:val="00E24295"/>
    <w:rsid w:val="00E26BE3"/>
    <w:rsid w:val="00E27D6B"/>
    <w:rsid w:val="00E3082F"/>
    <w:rsid w:val="00E32313"/>
    <w:rsid w:val="00E33D39"/>
    <w:rsid w:val="00E3467F"/>
    <w:rsid w:val="00E35474"/>
    <w:rsid w:val="00E373ED"/>
    <w:rsid w:val="00E37DA1"/>
    <w:rsid w:val="00E43422"/>
    <w:rsid w:val="00E446C0"/>
    <w:rsid w:val="00E479C0"/>
    <w:rsid w:val="00E502FB"/>
    <w:rsid w:val="00E52811"/>
    <w:rsid w:val="00E52AB9"/>
    <w:rsid w:val="00E5530F"/>
    <w:rsid w:val="00E55F61"/>
    <w:rsid w:val="00E62F54"/>
    <w:rsid w:val="00E65A54"/>
    <w:rsid w:val="00E70772"/>
    <w:rsid w:val="00E73FC5"/>
    <w:rsid w:val="00E744ED"/>
    <w:rsid w:val="00E748D2"/>
    <w:rsid w:val="00E74E3D"/>
    <w:rsid w:val="00E844D6"/>
    <w:rsid w:val="00E85304"/>
    <w:rsid w:val="00E859B4"/>
    <w:rsid w:val="00E8603A"/>
    <w:rsid w:val="00E862B8"/>
    <w:rsid w:val="00E8696E"/>
    <w:rsid w:val="00E914F0"/>
    <w:rsid w:val="00E92200"/>
    <w:rsid w:val="00E9376D"/>
    <w:rsid w:val="00E97737"/>
    <w:rsid w:val="00EA1262"/>
    <w:rsid w:val="00EA1EF6"/>
    <w:rsid w:val="00EA2004"/>
    <w:rsid w:val="00EA2C44"/>
    <w:rsid w:val="00EA44AC"/>
    <w:rsid w:val="00EA4AAD"/>
    <w:rsid w:val="00EA62EF"/>
    <w:rsid w:val="00EA690B"/>
    <w:rsid w:val="00EB12C5"/>
    <w:rsid w:val="00EB443A"/>
    <w:rsid w:val="00EB49B0"/>
    <w:rsid w:val="00EB6369"/>
    <w:rsid w:val="00EB651F"/>
    <w:rsid w:val="00EB7436"/>
    <w:rsid w:val="00EC0235"/>
    <w:rsid w:val="00EC2119"/>
    <w:rsid w:val="00EC2364"/>
    <w:rsid w:val="00EC2D0E"/>
    <w:rsid w:val="00EC4584"/>
    <w:rsid w:val="00EC5713"/>
    <w:rsid w:val="00EC5D19"/>
    <w:rsid w:val="00EC604A"/>
    <w:rsid w:val="00EC683A"/>
    <w:rsid w:val="00EC6874"/>
    <w:rsid w:val="00EC715C"/>
    <w:rsid w:val="00EC7635"/>
    <w:rsid w:val="00EC76BF"/>
    <w:rsid w:val="00ED22DA"/>
    <w:rsid w:val="00ED6486"/>
    <w:rsid w:val="00EE12FD"/>
    <w:rsid w:val="00EE2404"/>
    <w:rsid w:val="00EF03C4"/>
    <w:rsid w:val="00EF05BD"/>
    <w:rsid w:val="00EF196A"/>
    <w:rsid w:val="00EF455F"/>
    <w:rsid w:val="00EF6114"/>
    <w:rsid w:val="00EF69BB"/>
    <w:rsid w:val="00F004DC"/>
    <w:rsid w:val="00F04272"/>
    <w:rsid w:val="00F10063"/>
    <w:rsid w:val="00F14610"/>
    <w:rsid w:val="00F151AC"/>
    <w:rsid w:val="00F1599E"/>
    <w:rsid w:val="00F15E8C"/>
    <w:rsid w:val="00F16389"/>
    <w:rsid w:val="00F1789F"/>
    <w:rsid w:val="00F20272"/>
    <w:rsid w:val="00F20CDE"/>
    <w:rsid w:val="00F21D49"/>
    <w:rsid w:val="00F21EF3"/>
    <w:rsid w:val="00F22759"/>
    <w:rsid w:val="00F233AC"/>
    <w:rsid w:val="00F24637"/>
    <w:rsid w:val="00F246F2"/>
    <w:rsid w:val="00F25404"/>
    <w:rsid w:val="00F2659E"/>
    <w:rsid w:val="00F312C2"/>
    <w:rsid w:val="00F32369"/>
    <w:rsid w:val="00F33D5F"/>
    <w:rsid w:val="00F34BC7"/>
    <w:rsid w:val="00F35D9D"/>
    <w:rsid w:val="00F3619F"/>
    <w:rsid w:val="00F37B49"/>
    <w:rsid w:val="00F405A2"/>
    <w:rsid w:val="00F41DA4"/>
    <w:rsid w:val="00F45737"/>
    <w:rsid w:val="00F45B09"/>
    <w:rsid w:val="00F50377"/>
    <w:rsid w:val="00F530EF"/>
    <w:rsid w:val="00F53249"/>
    <w:rsid w:val="00F533AD"/>
    <w:rsid w:val="00F55B33"/>
    <w:rsid w:val="00F57C6B"/>
    <w:rsid w:val="00F63659"/>
    <w:rsid w:val="00F64099"/>
    <w:rsid w:val="00F6671E"/>
    <w:rsid w:val="00F66D5A"/>
    <w:rsid w:val="00F70428"/>
    <w:rsid w:val="00F7220F"/>
    <w:rsid w:val="00F74F56"/>
    <w:rsid w:val="00F7554A"/>
    <w:rsid w:val="00F76D13"/>
    <w:rsid w:val="00F77C27"/>
    <w:rsid w:val="00F81500"/>
    <w:rsid w:val="00F82775"/>
    <w:rsid w:val="00F829FD"/>
    <w:rsid w:val="00F858BB"/>
    <w:rsid w:val="00F86CFD"/>
    <w:rsid w:val="00F901B7"/>
    <w:rsid w:val="00F904F7"/>
    <w:rsid w:val="00F90C75"/>
    <w:rsid w:val="00F94C54"/>
    <w:rsid w:val="00F95A06"/>
    <w:rsid w:val="00F96565"/>
    <w:rsid w:val="00F96615"/>
    <w:rsid w:val="00F9771C"/>
    <w:rsid w:val="00FA02F2"/>
    <w:rsid w:val="00FA228D"/>
    <w:rsid w:val="00FA348E"/>
    <w:rsid w:val="00FA42D4"/>
    <w:rsid w:val="00FA5F56"/>
    <w:rsid w:val="00FA68A7"/>
    <w:rsid w:val="00FA7F55"/>
    <w:rsid w:val="00FB0132"/>
    <w:rsid w:val="00FB3253"/>
    <w:rsid w:val="00FB391D"/>
    <w:rsid w:val="00FC1384"/>
    <w:rsid w:val="00FC1BCD"/>
    <w:rsid w:val="00FC238D"/>
    <w:rsid w:val="00FC4A83"/>
    <w:rsid w:val="00FC5A20"/>
    <w:rsid w:val="00FC5C03"/>
    <w:rsid w:val="00FC5FD3"/>
    <w:rsid w:val="00FD04FE"/>
    <w:rsid w:val="00FD1661"/>
    <w:rsid w:val="00FD342F"/>
    <w:rsid w:val="00FD346A"/>
    <w:rsid w:val="00FD3DAA"/>
    <w:rsid w:val="00FD438C"/>
    <w:rsid w:val="00FD4FF1"/>
    <w:rsid w:val="00FD76F0"/>
    <w:rsid w:val="00FE09A7"/>
    <w:rsid w:val="00FE26D4"/>
    <w:rsid w:val="00FE2B54"/>
    <w:rsid w:val="00FE2D06"/>
    <w:rsid w:val="00FE2F15"/>
    <w:rsid w:val="00FE7A2D"/>
    <w:rsid w:val="00FE7E9C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3AA1AF-A14F-46D6-86BD-40051FE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5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754"/>
    <w:rPr>
      <w:rFonts w:ascii="Tahoma" w:hAnsi="Tahoma" w:cs="Tahoma"/>
      <w:sz w:val="16"/>
      <w:szCs w:val="16"/>
      <w:lang w:val="sq-AL" w:eastAsia="sr-Latn-CS"/>
    </w:rPr>
  </w:style>
  <w:style w:type="character" w:styleId="Hyperlink">
    <w:name w:val="Hyperlink"/>
    <w:basedOn w:val="DefaultParagraphFont"/>
    <w:uiPriority w:val="99"/>
    <w:rsid w:val="000C47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475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C4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754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0C4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754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0C4754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0C475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0C475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0C4754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4754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0C47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0C475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C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C475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16B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4754"/>
    <w:rPr>
      <w:rFonts w:cs="Times New Roman"/>
      <w:sz w:val="24"/>
      <w:szCs w:val="24"/>
      <w:lang w:val="sq-AL" w:eastAsia="sr-Latn-CS"/>
    </w:rPr>
  </w:style>
  <w:style w:type="paragraph" w:customStyle="1" w:styleId="CharCharChar">
    <w:name w:val="Char Char Char"/>
    <w:basedOn w:val="Normal"/>
    <w:uiPriority w:val="99"/>
    <w:rsid w:val="00416B1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C235FF"/>
    <w:pPr>
      <w:spacing w:before="100" w:beforeAutospacing="1" w:after="100" w:afterAutospacing="1"/>
    </w:pPr>
    <w:rPr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C4B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4754"/>
    <w:rPr>
      <w:rFonts w:ascii="Tahoma" w:hAnsi="Tahoma" w:cs="Tahoma"/>
      <w:sz w:val="16"/>
      <w:szCs w:val="16"/>
      <w:lang w:val="sq-AL" w:eastAsia="sr-Latn-CS"/>
    </w:rPr>
  </w:style>
  <w:style w:type="character" w:customStyle="1" w:styleId="BodyTextIndentCharChar">
    <w:name w:val="Body Text Indent Char Char"/>
    <w:basedOn w:val="DefaultParagraphFont"/>
    <w:uiPriority w:val="99"/>
    <w:semiHidden/>
    <w:locked/>
    <w:rsid w:val="00B77C94"/>
    <w:rPr>
      <w:rFonts w:cs="Times New Roman"/>
      <w:sz w:val="24"/>
      <w:szCs w:val="24"/>
      <w:lang w:val="sq-AL" w:eastAsia="sr-Latn-CS"/>
    </w:rPr>
  </w:style>
  <w:style w:type="paragraph" w:styleId="NoSpacing">
    <w:name w:val="No Spacing"/>
    <w:uiPriority w:val="99"/>
    <w:qFormat/>
    <w:rsid w:val="00066C99"/>
    <w:rPr>
      <w:sz w:val="24"/>
      <w:szCs w:val="24"/>
      <w:lang w:val="sq-AL" w:eastAsia="sr-Latn-CS"/>
    </w:rPr>
  </w:style>
  <w:style w:type="paragraph" w:styleId="ListParagraph">
    <w:name w:val="List Paragraph"/>
    <w:basedOn w:val="Normal"/>
    <w:qFormat/>
    <w:rsid w:val="00850706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2F0AB2"/>
    <w:rPr>
      <w:rFonts w:cs="Times New Roman"/>
      <w:b/>
      <w:bCs/>
    </w:rPr>
  </w:style>
  <w:style w:type="character" w:customStyle="1" w:styleId="spelle">
    <w:name w:val="spelle"/>
    <w:basedOn w:val="DefaultParagraphFont"/>
    <w:rsid w:val="002B2F20"/>
    <w:rPr>
      <w:rFonts w:cs="Times New Roman"/>
    </w:rPr>
  </w:style>
  <w:style w:type="paragraph" w:customStyle="1" w:styleId="Timesnewroman">
    <w:name w:val="Times new roman"/>
    <w:basedOn w:val="Normal"/>
    <w:uiPriority w:val="99"/>
    <w:rsid w:val="00E373ED"/>
    <w:pPr>
      <w:tabs>
        <w:tab w:val="left" w:pos="6600"/>
      </w:tabs>
      <w:jc w:val="center"/>
    </w:pPr>
    <w:rPr>
      <w:rFonts w:ascii="Book Antiqua" w:hAnsi="Book Antiqua" w:cs="Book Antiqua"/>
      <w:b/>
      <w:bCs/>
      <w:color w:val="000000"/>
      <w:sz w:val="22"/>
      <w:szCs w:val="22"/>
      <w:lang w:val="sr-Latn-CS" w:eastAsia="en-US"/>
    </w:rPr>
  </w:style>
  <w:style w:type="character" w:customStyle="1" w:styleId="hps">
    <w:name w:val="hps"/>
    <w:basedOn w:val="DefaultParagraphFont"/>
    <w:rsid w:val="00DF6EF2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775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775"/>
    <w:rPr>
      <w:rFonts w:ascii="Consolas" w:eastAsia="Times New Roman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7075C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4BC2-1E54-4D52-B25D-21114E7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Nazmije Kajtazi</cp:lastModifiedBy>
  <cp:revision>43</cp:revision>
  <cp:lastPrinted>2014-11-19T12:34:00Z</cp:lastPrinted>
  <dcterms:created xsi:type="dcterms:W3CDTF">2015-06-17T08:08:00Z</dcterms:created>
  <dcterms:modified xsi:type="dcterms:W3CDTF">2016-01-19T09:44:00Z</dcterms:modified>
</cp:coreProperties>
</file>